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9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49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9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9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9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9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ПРОЕКТ ДОГОВОРА ПОСТАВКИ ПРОДУКЦИИ №_______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г. Кызыл                      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  <w:t xml:space="preserve">                                       «___»__________20__ г.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hAnsi="Tinos" w:eastAsia="Tinos" w:cs="Tinos"/>
          <w:sz w:val="22"/>
          <w:szCs w:val="22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hAnsi="Tinos" w:eastAsia="Tinos" w:cs="Tinos"/>
          <w:bCs/>
          <w:sz w:val="22"/>
          <w:szCs w:val="22"/>
        </w:rPr>
        <w:t xml:space="preserve">№ 00/152/101 от 07.10.2025 г.</w:t>
      </w:r>
      <w:r>
        <w:rPr>
          <w:rFonts w:ascii="Tinos" w:hAnsi="Tinos" w:eastAsia="Tinos" w:cs="Tinos"/>
          <w:sz w:val="22"/>
          <w:szCs w:val="22"/>
        </w:rPr>
        <w:t xml:space="preserve"> с одной стороны; и , _______,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«Поставщик»</w:t>
      </w:r>
      <w:r>
        <w:rPr>
          <w:rFonts w:ascii="Tinos" w:hAnsi="Tinos" w:eastAsia="Tinos" w:cs="Tinos"/>
          <w:sz w:val="22"/>
          <w:szCs w:val="22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Предмет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соответствии с настоящим Договором Поставщик обязуется поставить Покупателю: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изоляторы линейные фарфоровые (штыревые) от 35 кВ и выше</w:t>
      </w:r>
      <w:r>
        <w:rPr>
          <w:rFonts w:ascii="Tinos" w:hAnsi="Tinos" w:eastAsia="Tinos" w:cs="Tinos"/>
          <w:sz w:val="22"/>
          <w:szCs w:val="22"/>
        </w:rPr>
        <w:t xml:space="preserve"> 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Характеристики и требования к поставляемой Продукции представлены в Приложении № 5 к настоящему Договору поставки.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</w:t>
      </w:r>
      <w:r>
        <w:rPr>
          <w:rFonts w:ascii="Tinos" w:hAnsi="Tinos" w:eastAsia="Tinos" w:cs="Tinos"/>
          <w:sz w:val="22"/>
          <w:szCs w:val="22"/>
        </w:rPr>
        <w:t xml:space="preserve">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Цена и порядок расчётов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Цена настоящего Договора без НДС составляет: _____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</w:t>
      </w:r>
      <w:r>
        <w:rPr>
          <w:rFonts w:ascii="Tinos" w:hAnsi="Tinos" w:eastAsia="Tinos" w:cs="Tinos"/>
          <w:sz w:val="22"/>
          <w:szCs w:val="22"/>
        </w:rPr>
        <w:t xml:space="preserve">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</w:t>
      </w:r>
      <w:r>
        <w:rPr>
          <w:rFonts w:ascii="Tinos" w:hAnsi="Tinos" w:eastAsia="Tinos" w:cs="Tinos"/>
          <w:sz w:val="22"/>
          <w:szCs w:val="22"/>
        </w:rPr>
        <w:t xml:space="preserve">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соглашению сторон с оформлением новой Спецификации.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1),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6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</w:t>
      </w:r>
      <w:r>
        <w:rPr>
          <w:rFonts w:ascii="Tinos" w:hAnsi="Tinos" w:eastAsia="Tinos" w:cs="Tinos"/>
          <w:sz w:val="22"/>
          <w:szCs w:val="22"/>
        </w:rPr>
        <w:t xml:space="preserve">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</w:t>
      </w:r>
      <w:r>
        <w:rPr>
          <w:rFonts w:ascii="Tinos" w:hAnsi="Tinos" w:eastAsia="Tinos" w:cs="Tinos"/>
          <w:sz w:val="22"/>
          <w:szCs w:val="22"/>
        </w:rPr>
        <w:t xml:space="preserve">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</w:t>
      </w:r>
      <w:r>
        <w:rPr>
          <w:rFonts w:ascii="Tinos" w:hAnsi="Tinos" w:eastAsia="Tinos" w:cs="Tinos"/>
          <w:sz w:val="22"/>
          <w:szCs w:val="22"/>
        </w:rPr>
        <w:t xml:space="preserve">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счета-ф</w:t>
      </w:r>
      <w:r>
        <w:rPr>
          <w:rFonts w:ascii="Tinos" w:hAnsi="Tinos" w:eastAsia="Tinos" w:cs="Tinos"/>
          <w:sz w:val="22"/>
          <w:szCs w:val="22"/>
        </w:rPr>
        <w:t xml:space="preserve">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</w:t>
      </w:r>
      <w:r>
        <w:rPr>
          <w:rFonts w:ascii="Tinos" w:hAnsi="Tinos" w:eastAsia="Tinos" w:cs="Tinos"/>
          <w:sz w:val="22"/>
          <w:szCs w:val="22"/>
        </w:rPr>
        <w:t xml:space="preserve">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</w:t>
      </w:r>
      <w:r>
        <w:rPr>
          <w:rFonts w:ascii="Tinos" w:hAnsi="Tinos" w:eastAsia="Tinos" w:cs="Tinos"/>
          <w:sz w:val="22"/>
          <w:szCs w:val="22"/>
        </w:rPr>
        <w:t xml:space="preserve">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</w:t>
      </w:r>
      <w:r>
        <w:rPr>
          <w:rFonts w:ascii="Tinos" w:hAnsi="Tinos" w:eastAsia="Tinos" w:cs="Tinos"/>
          <w:sz w:val="22"/>
          <w:szCs w:val="22"/>
        </w:rPr>
        <w:t xml:space="preserve">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</w:t>
      </w:r>
      <w:r>
        <w:rPr>
          <w:rFonts w:ascii="Tinos" w:hAnsi="Tinos" w:eastAsia="Tinos" w:cs="Tinos"/>
          <w:sz w:val="22"/>
          <w:szCs w:val="22"/>
        </w:rPr>
        <w:t xml:space="preserve">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</w:t>
      </w:r>
      <w:r>
        <w:rPr>
          <w:rFonts w:ascii="Tinos" w:hAnsi="Tinos" w:eastAsia="Tinos" w:cs="Tinos"/>
          <w:sz w:val="22"/>
          <w:szCs w:val="22"/>
        </w:rPr>
        <w:t xml:space="preserve">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4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</w:t>
      </w:r>
      <w:r>
        <w:rPr>
          <w:rFonts w:ascii="Tinos" w:hAnsi="Tinos" w:eastAsia="Tinos" w:cs="Tinos"/>
          <w:sz w:val="22"/>
          <w:szCs w:val="22"/>
        </w:rPr>
        <w:t xml:space="preserve">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1065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56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hAnsi="Tinos" w:eastAsia="Tinos" w:cs="Tinos"/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hAnsi="Tinos" w:eastAsia="Tinos" w:cs="Tinos"/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3. Сроки и порядок поставки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Срок поставки: </w:t>
      </w:r>
      <w:r>
        <w:rPr>
          <w:rFonts w:ascii="Tinos" w:hAnsi="Tinos" w:eastAsia="Tinos" w:cs="Tinos"/>
          <w:sz w:val="22"/>
          <w:szCs w:val="22"/>
        </w:rPr>
        <w:t xml:space="preserve">в период с </w:t>
      </w:r>
      <w:r>
        <w:rPr>
          <w:rFonts w:ascii="Tinos" w:hAnsi="Tinos" w:eastAsia="Tinos" w:cs="Tinos"/>
          <w:sz w:val="22"/>
          <w:szCs w:val="22"/>
        </w:rPr>
        <w:t xml:space="preserve">01.04.2026 г. по 30.04.2026</w:t>
      </w:r>
      <w:r>
        <w:rPr>
          <w:rFonts w:ascii="Tinos" w:hAnsi="Tinos" w:eastAsia="Tinos" w:cs="Tinos"/>
          <w:sz w:val="22"/>
          <w:szCs w:val="22"/>
        </w:rPr>
        <w:t xml:space="preserve"> г.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  <w:highlight w:val="white"/>
        </w:rPr>
        <w:t xml:space="preserve"> Место (объект) поставки: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667004, Республика Тыва, г. Кызыл, ул. Колхозная 2</w:t>
      </w:r>
      <w:r>
        <w:rPr>
          <w:rFonts w:ascii="Tinos" w:hAnsi="Tinos" w:eastAsia="Tinos" w:cs="Tinos"/>
          <w:sz w:val="22"/>
          <w:szCs w:val="22"/>
        </w:rPr>
        <w:t xml:space="preserve">Б, Центральный склад </w:t>
      </w: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Способ поставки: поставка осуществляется транспортом за счет средств Поставщика.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i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5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Да</w:t>
      </w:r>
      <w:r>
        <w:rPr>
          <w:rFonts w:ascii="Tinos" w:hAnsi="Tinos" w:eastAsia="Tinos" w:cs="Tinos"/>
          <w:sz w:val="22"/>
          <w:szCs w:val="22"/>
        </w:rPr>
        <w:t xml:space="preserve">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ind w:right="40" w:firstLine="0"/>
        <w:spacing w:before="0" w:after="0" w:line="17" w:lineRule="atLeast"/>
        <w:widowControl w:val="off"/>
        <w:tabs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привлечения Поставщиком грузоперевозчика, факт доставки Продукц</w:t>
      </w:r>
      <w:r>
        <w:rPr>
          <w:rFonts w:ascii="Tinos" w:hAnsi="Tinos" w:eastAsia="Tinos" w:cs="Tinos"/>
          <w:sz w:val="22"/>
          <w:szCs w:val="22"/>
        </w:rPr>
        <w:t xml:space="preserve">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</w:t>
      </w:r>
      <w:r>
        <w:rPr>
          <w:rFonts w:ascii="Tinos" w:hAnsi="Tinos" w:eastAsia="Tinos" w:cs="Tinos"/>
          <w:sz w:val="22"/>
          <w:szCs w:val="22"/>
        </w:rPr>
        <w:t xml:space="preserve">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4. Качество и порядок приемки Продукции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80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Продукция должна быть экологически безопасн</w:t>
      </w:r>
      <w:r>
        <w:rPr>
          <w:rFonts w:ascii="Tinos" w:hAnsi="Tinos" w:eastAsia="Tinos" w:cs="Tinos"/>
          <w:sz w:val="22"/>
          <w:szCs w:val="22"/>
        </w:rPr>
        <w:t xml:space="preserve">ой и по своему качеству должна соответствовать наименованию и характеристикам, указанным в Спецификации (Приложение № 1) и в Приложении № 5 к настоящему Договору, должна быть изготовлена в год поставки или предшествующий ему и быть ранее не использованной.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Продукция должна соответствовать требованиям: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Положения ПАО «Россети» О единой технической политике в электросетевом комплексе;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Действующим в РФ нормативным документам.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</w:t>
      </w:r>
      <w:r>
        <w:rPr>
          <w:rFonts w:ascii="Tinos" w:hAnsi="Tinos" w:eastAsia="Tinos" w:cs="Tinos"/>
          <w:sz w:val="22"/>
          <w:szCs w:val="22"/>
        </w:rPr>
        <w:t xml:space="preserve">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1232-2017 и др. нормативно-технической до</w:t>
      </w:r>
      <w:r>
        <w:rPr>
          <w:rFonts w:ascii="Tinos" w:hAnsi="Tinos" w:eastAsia="Tinos" w:cs="Tinos"/>
          <w:sz w:val="22"/>
          <w:szCs w:val="22"/>
        </w:rPr>
        <w:t xml:space="preserve">кументации.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должна быть рассчитана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iCs/>
          <w:sz w:val="22"/>
          <w:szCs w:val="22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Срок гарантии на поставляемые материалы и оборудование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</w:t>
      </w:r>
      <w:r>
        <w:rPr>
          <w:rFonts w:ascii="Tinos" w:hAnsi="Tinos" w:eastAsia="Tinos" w:cs="Tinos"/>
          <w:sz w:val="22"/>
          <w:szCs w:val="22"/>
        </w:rPr>
        <w:t xml:space="preserve">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Поставщик, получив уведомление, не исправит дефект(ы) или не произведет замену некачественной Продукции в сроки, указанные в п. 4.3 настоящего До</w:t>
      </w:r>
      <w:r>
        <w:rPr>
          <w:rFonts w:ascii="Tinos" w:hAnsi="Tinos" w:eastAsia="Tinos" w:cs="Tinos"/>
          <w:sz w:val="22"/>
          <w:szCs w:val="22"/>
        </w:rPr>
        <w:t xml:space="preserve">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существенного нарушения требований к качеству Продукции (обнаружения не</w:t>
      </w:r>
      <w:r>
        <w:rPr>
          <w:rFonts w:ascii="Tinos" w:hAnsi="Tinos" w:eastAsia="Tinos" w:cs="Tinos"/>
          <w:sz w:val="22"/>
          <w:szCs w:val="22"/>
        </w:rPr>
        <w:t xml:space="preserve">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приемке продукции осуществляется: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внешний осмотр тары и упаковки: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проверку соответствия количества отгруженных и поступивших поставочных мест;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4.7. 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</w:t>
      </w:r>
      <w:r>
        <w:rPr>
          <w:rFonts w:ascii="Tinos" w:hAnsi="Tinos" w:eastAsia="Tinos" w:cs="Tinos"/>
          <w:sz w:val="22"/>
          <w:szCs w:val="22"/>
        </w:rPr>
        <w:t xml:space="preserve">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</w:t>
      </w:r>
      <w:r>
        <w:rPr>
          <w:rFonts w:ascii="Tinos" w:hAnsi="Tinos" w:eastAsia="Tinos" w:cs="Tinos"/>
          <w:sz w:val="22"/>
          <w:szCs w:val="22"/>
        </w:rPr>
        <w:t xml:space="preserve">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</w:t>
      </w:r>
      <w:r>
        <w:rPr>
          <w:rFonts w:ascii="Tinos" w:hAnsi="Tinos" w:eastAsia="Tinos" w:cs="Tinos"/>
          <w:sz w:val="22"/>
          <w:szCs w:val="22"/>
        </w:rPr>
        <w:t xml:space="preserve">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</w:t>
      </w:r>
      <w:r>
        <w:rPr>
          <w:rFonts w:ascii="Tinos" w:hAnsi="Tinos" w:eastAsia="Tinos" w:cs="Tinos"/>
          <w:sz w:val="22"/>
          <w:szCs w:val="22"/>
        </w:rPr>
        <w:t xml:space="preserve">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11" w:tooltip="https://www.rosseti.ru/suppliers/technical-policy/equipment-quality-control/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https://www.rosseti.ru/suppliers/technical-policy/equipment-quality-control/</w:t>
        </w:r>
      </w:hyperlink>
      <w:r>
        <w:rPr>
          <w:rFonts w:ascii="Tinos" w:hAnsi="Tinos" w:eastAsia="Tinos" w:cs="Tinos"/>
          <w:sz w:val="22"/>
          <w:szCs w:val="22"/>
        </w:rPr>
        <w:t xml:space="preserve">).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поставке Продукции Поставщик должен передать Покупателю оригиналы следующих документов на русском языке: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Сертификаты/декларации соответствия и протоколы испытаний, подтверждающих заявленные характеристики, а также документацию по монтажу, наладке и эксплуатации.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Гарантийные свидетельства.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Документ, подтверждающий страну происхождения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</w:t>
      </w:r>
      <w:r>
        <w:rPr>
          <w:rFonts w:ascii="Tinos" w:hAnsi="Tinos" w:eastAsia="Tinos" w:cs="Tinos"/>
          <w:sz w:val="22"/>
          <w:szCs w:val="22"/>
        </w:rPr>
        <w:t xml:space="preserve">оборудования (кроме случаев, когда Товар допущен к применению КДО в случаях, предусмотренных в Регламенте работы КДО).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                                                               5. Тара и упаковка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6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6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rFonts w:ascii="Tinos" w:hAnsi="Tinos" w:eastAsia="Tinos" w:cs="Tinos"/>
          <w:sz w:val="22"/>
          <w:szCs w:val="22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6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6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п. 4.8.5. или</w:t>
      </w:r>
      <w:r>
        <w:rPr>
          <w:rFonts w:ascii="Tinos" w:hAnsi="Tinos" w:eastAsia="Tinos" w:cs="Tinos"/>
          <w:sz w:val="22"/>
          <w:szCs w:val="22"/>
        </w:rPr>
        <w:t xml:space="preserve"> непредставление/нарушение сроко</w:t>
      </w:r>
      <w:r>
        <w:rPr>
          <w:rFonts w:ascii="Tinos" w:hAnsi="Tinos" w:eastAsia="Tinos" w:cs="Tinos"/>
          <w:sz w:val="22"/>
          <w:szCs w:val="22"/>
        </w:rPr>
        <w:t xml:space="preserve">в представления документов, предусмотренных пп. 4.8.1. – 4.8.3.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</w:t>
      </w:r>
      <w:r>
        <w:rPr>
          <w:rFonts w:ascii="Tinos" w:hAnsi="Tinos" w:eastAsia="Tinos" w:cs="Tinos"/>
          <w:sz w:val="22"/>
          <w:szCs w:val="22"/>
        </w:rPr>
        <w:t xml:space="preserve">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или ненадлежащего исполнения Покупател</w:t>
      </w:r>
      <w:r>
        <w:rPr>
          <w:rFonts w:ascii="Tinos" w:hAnsi="Tinos" w:eastAsia="Tinos" w:cs="Tinos"/>
          <w:sz w:val="22"/>
          <w:szCs w:val="22"/>
        </w:rPr>
        <w:t xml:space="preserve">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120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1065"/>
          <w:rFonts w:ascii="Tinos" w:hAnsi="Tinos" w:eastAsia="Tinos" w:cs="Tinos"/>
          <w:sz w:val="22"/>
          <w:szCs w:val="22"/>
        </w:rPr>
        <w:footnoteReference w:id="4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</w:t>
      </w:r>
      <w:r>
        <w:rPr>
          <w:rFonts w:ascii="Tinos" w:hAnsi="Tinos" w:eastAsia="Tinos" w:cs="Tinos"/>
          <w:sz w:val="22"/>
          <w:szCs w:val="22"/>
        </w:rPr>
        <w:t xml:space="preserve">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</w:t>
      </w:r>
      <w:r>
        <w:rPr>
          <w:rFonts w:ascii="Tinos" w:hAnsi="Tinos" w:eastAsia="Tinos" w:cs="Tinos"/>
          <w:sz w:val="22"/>
          <w:szCs w:val="22"/>
        </w:rPr>
        <w:t xml:space="preserve">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</w:t>
      </w:r>
      <w:r>
        <w:rPr>
          <w:rFonts w:ascii="Tinos" w:hAnsi="Tinos" w:eastAsia="Tinos" w:cs="Tinos"/>
          <w:sz w:val="22"/>
          <w:szCs w:val="22"/>
        </w:rPr>
        <w:t xml:space="preserve"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0"/>
          <w:numId w:val="27"/>
        </w:numPr>
        <w:ind w:lef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</w:t>
      </w:r>
      <w:hyperlink r:id="rId12" w:tooltip="mailto:tuvaenergo@tv.rosseti-sib.ru" w:history="1">
        <w:r>
          <w:rPr>
            <w:rStyle w:val="1069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0"/>
          <w:numId w:val="27"/>
        </w:numPr>
        <w:ind w:lef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</w:t>
      </w:r>
      <w:r>
        <w:rPr>
          <w:rFonts w:ascii="Tinos" w:hAnsi="Tinos" w:eastAsia="Tinos" w:cs="Tinos"/>
          <w:sz w:val="22"/>
          <w:szCs w:val="22"/>
        </w:rPr>
        <w:t xml:space="preserve">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0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0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0"/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ния Покупателю или урегулирования разногласий</w:t>
      </w:r>
      <w:r>
        <w:rPr>
          <w:rStyle w:val="1065"/>
          <w:rFonts w:ascii="Tinos" w:hAnsi="Tinos" w:eastAsia="Tinos" w:cs="Tinos"/>
          <w:sz w:val="22"/>
          <w:szCs w:val="22"/>
          <w:highlight w:val="white"/>
        </w:rPr>
        <w:footnoteReference w:id="5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425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Обеспечение исполнения обязательств</w:t>
      </w:r>
      <w:r>
        <w:rPr>
          <w:rStyle w:val="1065"/>
          <w:rFonts w:ascii="Tinos" w:hAnsi="Tinos" w:eastAsia="Tinos" w:cs="Tinos"/>
          <w:b/>
          <w:bCs/>
          <w:sz w:val="22"/>
          <w:szCs w:val="22"/>
          <w:highlight w:val="white"/>
        </w:rPr>
        <w:footnoteReference w:id="6"/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7.1. Поставщик должен предоставить обеспечение исполнения обязательств по Договору</w:t>
      </w:r>
      <w:r>
        <w:rPr>
          <w:rStyle w:val="1065"/>
          <w:rFonts w:ascii="Tinos" w:hAnsi="Tinos" w:eastAsia="Tinos" w:cs="Tinos"/>
          <w:sz w:val="22"/>
          <w:szCs w:val="22"/>
          <w:highlight w:val="white"/>
        </w:rPr>
        <w:footnoteReference w:id="7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 соответствии с Приложением № 4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 настоящему Договору. Все расходы, связанные с предоставлением такого обеспечения, несет Поставщик.</w:t>
      </w: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Обстоятельства непреодолимой силы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</w:t>
      </w:r>
      <w:r>
        <w:rPr>
          <w:rFonts w:ascii="Tinos" w:hAnsi="Tinos" w:eastAsia="Tinos" w:cs="Tinos"/>
          <w:sz w:val="22"/>
          <w:szCs w:val="22"/>
        </w:rPr>
        <w:t xml:space="preserve">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</w:t>
      </w:r>
      <w:r>
        <w:rPr>
          <w:rFonts w:ascii="Tinos" w:hAnsi="Tinos" w:eastAsia="Tinos" w:cs="Tinos"/>
          <w:sz w:val="22"/>
          <w:szCs w:val="22"/>
        </w:rPr>
        <w:t xml:space="preserve">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</w:t>
      </w:r>
      <w:r>
        <w:rPr>
          <w:rFonts w:ascii="Tinos" w:hAnsi="Tinos" w:eastAsia="Tinos" w:cs="Tinos"/>
          <w:sz w:val="22"/>
          <w:szCs w:val="22"/>
        </w:rP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nos" w:hAnsi="Tinos" w:eastAsia="Tinos" w:cs="Tinos"/>
          <w:sz w:val="22"/>
          <w:szCs w:val="22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Антикоррупционная оговорка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080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nos" w:hAnsi="Tinos" w:eastAsia="Tinos" w:cs="Tinos"/>
          <w:sz w:val="22"/>
          <w:szCs w:val="22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3" w:tooltip="http://www.tuvaenergo.ru/buy/corruption.php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http://www.tuvaenergo.ru/buy/corruption.php</w:t>
        </w:r>
      </w:hyperlink>
      <w:r>
        <w:rPr>
          <w:rFonts w:ascii="Tinos" w:hAnsi="Tinos" w:eastAsia="Tinos" w:cs="Tinos"/>
          <w:sz w:val="22"/>
          <w:szCs w:val="22"/>
        </w:rPr>
        <w:t xml:space="preserve">, полностью принимает положения Антик</w:t>
      </w:r>
      <w:r>
        <w:rPr>
          <w:rFonts w:ascii="Tinos" w:hAnsi="Tinos" w:eastAsia="Tinos" w:cs="Tinos"/>
          <w:sz w:val="22"/>
          <w:szCs w:val="22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nos" w:hAnsi="Tinos" w:eastAsia="Tinos" w:cs="Tinos"/>
          <w:sz w:val="22"/>
          <w:szCs w:val="22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nos" w:hAnsi="Tinos" w:eastAsia="Tinos" w:cs="Tinos"/>
          <w:sz w:val="22"/>
          <w:szCs w:val="22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9.1 –9.3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rFonts w:ascii="Tinos" w:hAnsi="Tinos" w:eastAsia="Tinos" w:cs="Tinos"/>
          <w:sz w:val="22"/>
          <w:szCs w:val="22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письменном уведомлении Сторона обязана сослаться на факты и/или предоста</w:t>
      </w:r>
      <w:r>
        <w:rPr>
          <w:rFonts w:ascii="Tinos" w:hAnsi="Tinos" w:eastAsia="Tinos" w:cs="Tinos"/>
          <w:sz w:val="22"/>
          <w:szCs w:val="22"/>
        </w:rPr>
        <w:t xml:space="preserve">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</w:t>
      </w:r>
      <w:r>
        <w:rPr>
          <w:rFonts w:ascii="Tinos" w:hAnsi="Tinos" w:eastAsia="Tinos" w:cs="Tinos"/>
          <w:sz w:val="22"/>
          <w:szCs w:val="22"/>
        </w:rPr>
        <w:t xml:space="preserve">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</w:t>
      </w:r>
      <w:r>
        <w:rPr>
          <w:rFonts w:ascii="Tinos" w:hAnsi="Tinos" w:eastAsia="Tinos" w:cs="Tinos"/>
          <w:sz w:val="22"/>
          <w:szCs w:val="22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Конфиденциальность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Любой ущерб, причиненный Стороне несоблюдением требований раздела 10.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Уступка права требования</w:t>
      </w:r>
      <w:r>
        <w:rPr>
          <w:rStyle w:val="1065"/>
          <w:rFonts w:ascii="Tinos" w:hAnsi="Tinos" w:eastAsia="Tinos" w:cs="Tinos"/>
          <w:b/>
          <w:sz w:val="22"/>
          <w:szCs w:val="22"/>
        </w:rPr>
        <w:footnoteReference w:id="8"/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11.1.</w:t>
      </w:r>
      <w:r>
        <w:rPr>
          <w:rFonts w:ascii="Tinos" w:hAnsi="Tinos" w:eastAsia="Tinos" w:cs="Tinos"/>
          <w:sz w:val="22"/>
          <w:szCs w:val="22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hAnsi="Tinos" w:eastAsia="Tinos" w:cs="Tinos"/>
          <w:sz w:val="22"/>
          <w:szCs w:val="22"/>
        </w:rPr>
        <w:t xml:space="preserve"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11.2.</w:t>
      </w:r>
      <w:r>
        <w:rPr>
          <w:rFonts w:ascii="Tinos" w:hAnsi="Tinos" w:eastAsia="Tinos" w:cs="Tinos"/>
          <w:sz w:val="22"/>
          <w:szCs w:val="22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11.3.</w:t>
      </w:r>
      <w:r>
        <w:rPr>
          <w:rFonts w:ascii="Tinos" w:hAnsi="Tinos" w:eastAsia="Tinos" w:cs="Tinos"/>
          <w:sz w:val="22"/>
          <w:szCs w:val="22"/>
        </w:rPr>
        <w:tab/>
        <w:t xml:space="preserve">В случае переусту</w:t>
      </w:r>
      <w:r>
        <w:rPr>
          <w:rFonts w:ascii="Tinos" w:hAnsi="Tinos" w:eastAsia="Tinos" w:cs="Tinos"/>
          <w:sz w:val="22"/>
          <w:szCs w:val="22"/>
        </w:rPr>
        <w:t xml:space="preserve">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11.4.</w:t>
      </w:r>
      <w:r>
        <w:rPr>
          <w:rFonts w:ascii="Tinos" w:hAnsi="Tinos" w:eastAsia="Tinos" w:cs="Tinos"/>
          <w:sz w:val="22"/>
          <w:szCs w:val="22"/>
        </w:rPr>
        <w:tab/>
        <w:t xml:space="preserve">Куратор договора в течение 1 (одного) рабочего дня с даты получения в соответствии с п. 11.1 оригинала </w:t>
      </w:r>
      <w:r>
        <w:rPr>
          <w:rFonts w:ascii="Tinos" w:hAnsi="Tinos" w:eastAsia="Tinos" w:cs="Tinos"/>
          <w:sz w:val="22"/>
          <w:szCs w:val="22"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4" w:tooltip="mailto:cfd@rosseti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cfd@rosseti.ru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Толкование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Особые условия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4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</w:t>
      </w:r>
      <w:r>
        <w:rPr>
          <w:rFonts w:ascii="Tinos" w:hAnsi="Tinos" w:eastAsia="Tinos" w:cs="Tinos"/>
          <w:sz w:val="22"/>
          <w:szCs w:val="22"/>
        </w:rPr>
        <w:t xml:space="preserve">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4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</w:t>
      </w:r>
      <w:r>
        <w:rPr>
          <w:rFonts w:ascii="Tinos" w:hAnsi="Tinos" w:eastAsia="Tinos" w:cs="Tinos"/>
          <w:sz w:val="22"/>
          <w:szCs w:val="22"/>
        </w:rPr>
        <w:t xml:space="preserve">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6" w:tooltip="mailto:EvtifevaDV@tv.rosseti-sib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</w:t>
      </w:r>
      <w:r>
        <w:rPr>
          <w:rFonts w:ascii="Tinos" w:hAnsi="Tinos" w:eastAsia="Tinos" w:cs="Tinos"/>
          <w:sz w:val="22"/>
          <w:szCs w:val="22"/>
        </w:rPr>
        <w:t xml:space="preserve">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</w:t>
      </w:r>
      <w:r>
        <w:rPr>
          <w:rFonts w:ascii="Tinos" w:hAnsi="Tinos" w:eastAsia="Tinos" w:cs="Tinos"/>
          <w:sz w:val="22"/>
          <w:szCs w:val="22"/>
        </w:rPr>
        <w:t xml:space="preserve">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</w:t>
      </w:r>
      <w:r>
        <w:rPr>
          <w:rFonts w:ascii="Tinos" w:hAnsi="Tinos" w:eastAsia="Tinos" w:cs="Tinos"/>
          <w:sz w:val="22"/>
          <w:szCs w:val="22"/>
        </w:rPr>
        <w:t xml:space="preserve">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7" w:tooltip="mailto:EvtifevaDV@tv.rosseti-sib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</w:t>
      </w:r>
      <w:r>
        <w:rPr>
          <w:rFonts w:ascii="Tinos" w:hAnsi="Tinos" w:eastAsia="Tinos" w:cs="Tinos"/>
          <w:sz w:val="22"/>
          <w:szCs w:val="22"/>
        </w:rPr>
        <w:t xml:space="preserve">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гарантирует, что: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зарегистрирован в ЕГРЮЛ надлежащим образом;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</w:t>
      </w:r>
      <w:r>
        <w:rPr>
          <w:rFonts w:ascii="Tinos" w:hAnsi="Tinos" w:eastAsia="Tinos" w:cs="Tinos"/>
          <w:sz w:val="22"/>
          <w:szCs w:val="22"/>
        </w:rPr>
        <w:t xml:space="preserve">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налоговый учет и составляет на</w:t>
      </w:r>
      <w:r>
        <w:rPr>
          <w:rFonts w:ascii="Tinos" w:hAnsi="Tinos" w:eastAsia="Tinos" w:cs="Tinos"/>
          <w:sz w:val="22"/>
          <w:szCs w:val="22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nos" w:hAnsi="Tinos" w:eastAsia="Tinos" w:cs="Tinos"/>
          <w:sz w:val="22"/>
          <w:szCs w:val="22"/>
        </w:rPr>
        <w:t xml:space="preserve"> бухгалтерской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0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13.4. В качестве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подтверждения заверений и гарантий, указанных в п. 13.3.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тивного сервиса "Личный кабинет налогоплательщика юридического лица" АИС "Налог-3").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60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80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none"/>
        </w:rPr>
        <w:t xml:space="preserve">13.5. </w:t>
      </w:r>
      <w:r>
        <w:rPr>
          <w:rFonts w:ascii="Tinos" w:hAnsi="Tinos" w:eastAsia="Tinos" w:cs="Tinos"/>
          <w:sz w:val="22"/>
          <w:szCs w:val="22"/>
        </w:rPr>
        <w:t xml:space="preserve">Если Поставщик нарушит гарантии (любую одну, несколько или все вместе), указанные в п. 13.3. настоящего Договора, и это повлечет: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6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80"/>
        <w:numPr>
          <w:ilvl w:val="0"/>
          <w:numId w:val="16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 воз</w:t>
      </w:r>
      <w:r>
        <w:rPr>
          <w:rFonts w:ascii="Tinos" w:hAnsi="Tinos" w:eastAsia="Tinos" w:cs="Tinos"/>
          <w:sz w:val="22"/>
          <w:szCs w:val="22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то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обязуется возместить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13.6. 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</w:t>
      </w:r>
      <w:r>
        <w:rPr>
          <w:rFonts w:ascii="Tinos" w:hAnsi="Tinos" w:eastAsia="Tinos" w:cs="Tinos"/>
          <w:sz w:val="22"/>
          <w:szCs w:val="22"/>
        </w:rPr>
        <w:t xml:space="preserve">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Заключительные положения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______;</w:t>
      </w:r>
      <w:r>
        <w:rPr>
          <w:rFonts w:ascii="Tinos" w:hAnsi="Tinos" w:eastAsia="Tinos" w:cs="Tinos" w:eastAsiaTheme="minorEastAsia"/>
          <w:color w:val="0000ff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hyperlink r:id="rId18" w:tooltip="mailto:BaturinNV@tv.rosseti-sib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  <w:lang w:val="en-US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9-85-29,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9" w:tooltip="mailto:KularAY@tv.rosseti-sib.ru" w:history="1">
        <w:r>
          <w:rPr>
            <w:rStyle w:val="1069"/>
            <w:rFonts w:ascii="Tinos" w:hAnsi="Tinos" w:eastAsia="Tinos" w:cs="Tinos"/>
            <w:sz w:val="22"/>
            <w:szCs w:val="22"/>
            <w:lang w:val="en-US"/>
          </w:rPr>
          <w:t xml:space="preserve">Kular_AY</w:t>
        </w:r>
        <w:r>
          <w:rPr>
            <w:rStyle w:val="1069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69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69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69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1069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69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69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69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Часы работы: Пн. – Пт. с 8:00-17:00.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</w:t>
      </w:r>
      <w:r>
        <w:rPr>
          <w:rFonts w:ascii="Tinos" w:hAnsi="Tinos" w:eastAsia="Tinos" w:cs="Tinos"/>
          <w:sz w:val="22"/>
          <w:szCs w:val="22"/>
        </w:rPr>
        <w:t xml:space="preserve"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</w:t>
      </w:r>
      <w:r>
        <w:rPr>
          <w:rFonts w:ascii="Tinos" w:hAnsi="Tinos" w:eastAsia="Tinos" w:cs="Tinos"/>
          <w:bCs/>
          <w:sz w:val="22"/>
          <w:szCs w:val="22"/>
        </w:rPr>
        <w:t xml:space="preserve"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20" w:tooltip="mailto:EvtifevaDV@tv.rosseti-sib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1" w:tooltip="mailto:BaturinNV@tv.rosseti-sib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</w:rPr>
        <w:t xml:space="preserve"> на адрес электронной почты Поставщика: _______ 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22" w:tooltip="mailto:EvtifevaDV@tv.rosseti-sib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3" w:tooltip="mailto:BaturinNV@tv.rosseti-sib.ru" w:history="1">
        <w:r>
          <w:rPr>
            <w:rStyle w:val="1069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0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прекращения деятельно</w:t>
      </w:r>
      <w:r>
        <w:rPr>
          <w:rFonts w:ascii="Tinos" w:hAnsi="Tinos" w:eastAsia="Tinos" w:cs="Tinos"/>
          <w:sz w:val="22"/>
          <w:szCs w:val="22"/>
        </w:rPr>
        <w:t xml:space="preserve">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Приложения к Договору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1. Спецификация.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3. Согласие на обработку персональных данных (форма).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4. 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5. Характеристики и требования к поставляемой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36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16.  Юридические адреса и реквизиты сторон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2"/>
      </w:tblGrid>
      <w:tr>
        <w:tblPrEx/>
        <w:trPr>
          <w:trHeight w:val="3465"/>
        </w:trPr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7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 1021700509566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_____________________/ А.И. Таранков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почтовый: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ОКПО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_____________________/ 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202"/>
        </w:trPr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679"/>
        </w:trPr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</w:tbl>
    <w:p>
      <w:pPr>
        <w:pStyle w:val="1062"/>
        <w:numPr>
          <w:ilvl w:val="0"/>
          <w:numId w:val="0"/>
        </w:numPr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851" w:bottom="851" w:left="850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left="6237"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1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к Договору </w:t>
      </w:r>
      <w:r>
        <w:rPr>
          <w:rFonts w:ascii="Tinos" w:hAnsi="Tinos" w:eastAsia="Tinos" w:cs="Tinos"/>
          <w:sz w:val="20"/>
          <w:szCs w:val="20"/>
        </w:rPr>
        <w:t xml:space="preserve">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62"/>
        <w:numPr>
          <w:ilvl w:val="0"/>
          <w:numId w:val="0"/>
        </w:numPr>
        <w:jc w:val="right"/>
        <w:keepNext w:val="0"/>
        <w:spacing w:before="0" w:after="0" w:line="17" w:lineRule="atLeast"/>
        <w:rPr>
          <w:rFonts w:ascii="Tinos" w:hAnsi="Tinos" w:cs="Tinos"/>
          <w:b w:val="0"/>
          <w:sz w:val="20"/>
          <w:szCs w:val="20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   от "____" __________ 20___г</w:t>
      </w:r>
      <w:r>
        <w:rPr>
          <w:rFonts w:ascii="Tinos" w:hAnsi="Tinos" w:cs="Tinos"/>
          <w:b w:val="0"/>
          <w:sz w:val="20"/>
          <w:szCs w:val="20"/>
        </w:rPr>
      </w:r>
      <w:r>
        <w:rPr>
          <w:rFonts w:ascii="Tinos" w:hAnsi="Tinos" w:cs="Tinos"/>
          <w:b w:val="0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СПЕЦИФИКАЦИЯ №______от _______20__г.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</w:rPr>
        <w:t xml:space="preserve">к Договору поставки № _____________от_______20__г.</w:t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tbl>
      <w:tblPr>
        <w:tblpPr w:horzAnchor="margin" w:tblpXSpec="center" w:vertAnchor="text" w:tblpY="139" w:leftFromText="180" w:topFromText="0" w:rightFromText="180" w:bottomFromText="0"/>
        <w:tblW w:w="102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242"/>
        <w:gridCol w:w="1843"/>
        <w:gridCol w:w="1417"/>
        <w:gridCol w:w="1276"/>
        <w:gridCol w:w="850"/>
        <w:gridCol w:w="886"/>
        <w:gridCol w:w="1063"/>
        <w:gridCol w:w="1134"/>
      </w:tblGrid>
      <w:tr>
        <w:tblPrEx/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4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Наименование, характеристика (комплектация) ТМЦ и оборудования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Страна происхождения товара, и производитель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Номер реестровой записи (при наличии)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3493530009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Изолятор ШФ-35В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207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gridSpan w:val="8"/>
            <w:tcW w:w="9139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tcW w:w="9139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9139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pStyle w:val="1060"/>
        <w:ind w:firstLine="0"/>
        <w:jc w:val="left"/>
        <w:spacing w:before="0" w:after="0" w:line="17" w:lineRule="atLeast"/>
        <w:widowControl w:val="off"/>
        <w:tabs>
          <w:tab w:val="left" w:pos="142" w:leader="none"/>
          <w:tab w:val="left" w:pos="283" w:leader="none"/>
          <w:tab w:val="left" w:pos="10435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60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b/>
          <w:i/>
          <w:sz w:val="22"/>
          <w:szCs w:val="22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   </w:t>
      </w:r>
      <w:r>
        <w:rPr>
          <w:rFonts w:ascii="Tinos" w:hAnsi="Tinos" w:eastAsia="Tinos" w:cs="Tinos"/>
          <w:sz w:val="22"/>
          <w:szCs w:val="22"/>
        </w:rPr>
        <w:t xml:space="preserve">Срок поставки: </w:t>
      </w:r>
      <w:r>
        <w:rPr>
          <w:rFonts w:ascii="Tinos" w:hAnsi="Tinos" w:eastAsia="Tinos" w:cs="Tinos"/>
          <w:sz w:val="22"/>
          <w:szCs w:val="22"/>
        </w:rPr>
        <w:t xml:space="preserve">в период с </w:t>
      </w:r>
      <w:r>
        <w:rPr>
          <w:rFonts w:ascii="Tinos" w:hAnsi="Tinos" w:eastAsia="Tinos" w:cs="Tinos"/>
          <w:sz w:val="22"/>
          <w:szCs w:val="22"/>
        </w:rPr>
        <w:t xml:space="preserve">01.04.2026 г. по 30.04.2026</w:t>
      </w:r>
      <w:r>
        <w:rPr>
          <w:rFonts w:ascii="Tinos" w:hAnsi="Tinos" w:eastAsia="Tinos" w:cs="Tinos"/>
          <w:sz w:val="22"/>
          <w:szCs w:val="22"/>
        </w:rPr>
        <w:t xml:space="preserve"> г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b/>
          <w:i/>
          <w:sz w:val="22"/>
          <w:szCs w:val="22"/>
        </w:rPr>
      </w:r>
      <w:r>
        <w:rPr>
          <w:rFonts w:ascii="Tinos" w:hAnsi="Tinos" w:cs="Tinos"/>
          <w:b/>
          <w:i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 Способ поставки товара - транспортом Поставщика: Центральный склад, г. Кызыл, ул. Колхозная 2Б</w:t>
      </w:r>
      <w:r>
        <w:rPr>
          <w:rFonts w:ascii="Tinos" w:hAnsi="Tinos" w:eastAsia="Tinos" w:cs="Tinos"/>
          <w:i/>
          <w:iCs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 Транспортные расходы учтены в стоимости товара. Стоимость тары учтена в стоимости товара.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tabs>
          <w:tab w:val="left" w:pos="142" w:leader="none"/>
        </w:tabs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ПОКУПАТЕЛЬ                </w:t>
      </w:r>
      <w:r>
        <w:rPr>
          <w:rFonts w:ascii="Tinos" w:hAnsi="Tinos" w:eastAsia="Tinos" w:cs="Tinos"/>
          <w:bCs/>
        </w:rPr>
        <w:tab/>
        <w:t xml:space="preserve">                                           ПОСТАВЩИК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</w:rPr>
        <w:t xml:space="preserve">   _____________________/</w:t>
      </w:r>
      <w:r>
        <w:rPr>
          <w:rFonts w:ascii="Tinos" w:hAnsi="Tinos" w:eastAsia="Tinos" w:cs="Tinos"/>
        </w:rPr>
        <w:t xml:space="preserve"> </w:t>
      </w:r>
      <w:r>
        <w:rPr>
          <w:rFonts w:ascii="Tinos" w:hAnsi="Tinos" w:eastAsia="Tinos" w:cs="Tinos"/>
        </w:rPr>
        <w:t xml:space="preserve">А.И. Таранков</w:t>
      </w:r>
      <w:r>
        <w:rPr>
          <w:rFonts w:ascii="Tinos" w:hAnsi="Tinos" w:eastAsia="Tinos" w:cs="Tinos"/>
          <w:bCs/>
        </w:rPr>
        <w:t xml:space="preserve"> /                     _____________________/ /</w:t>
      </w:r>
      <w:r>
        <w:rPr>
          <w:rFonts w:ascii="Tinos" w:hAnsi="Tinos" w:eastAsia="Tinos" w:cs="Tinos"/>
        </w:rPr>
        <w:t xml:space="preserve"> 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   М.П.                                                                                   М.П.  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hAnsi="Tinos" w:eastAsia="Tinos" w:cs="Tinos"/>
          <w:sz w:val="20"/>
          <w:szCs w:val="20"/>
        </w:rPr>
        <w:t xml:space="preserve">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Приложение № 2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от "____" __________ 20___г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contextualSpacing/>
        <w:spacing w:after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/>
      <w:bookmarkStart w:id="1" w:name="_Toc359424111"/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contextualSpacing/>
        <w:spacing w:after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>
        <w:rPr>
          <w:rFonts w:ascii="Tinos" w:hAnsi="Tinos" w:eastAsia="Tinos" w:cs="Tinos"/>
          <w:b/>
          <w:caps/>
          <w:sz w:val="20"/>
          <w:szCs w:val="20"/>
        </w:rPr>
        <w:t xml:space="preserve">    СО 6.1401/0</w:t>
      </w:r>
      <w:bookmarkEnd w:id="1"/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0"/>
          <w:szCs w:val="20"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0"/>
          <w:szCs w:val="20"/>
        </w:rPr>
        <w:t xml:space="preserve">(ФОРМА ДОКУМЕНТА)</w:t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tbl>
      <w:tblPr>
        <w:tblW w:w="9921" w:type="dxa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59"/>
        <w:gridCol w:w="1559"/>
        <w:gridCol w:w="1559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Приложение № 3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     от "____" __________ 20___</w:t>
      </w:r>
      <w:r>
        <w:rPr>
          <w:rFonts w:ascii="Tinos" w:hAnsi="Tinos" w:cs="Tinos"/>
          <w:sz w:val="20"/>
          <w:szCs w:val="20"/>
          <w:highlight w:val="green"/>
        </w:rPr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/>
      <w:bookmarkStart w:id="2" w:name="_Ref276562987"/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</w:rPr>
        <w:outlineLvl w:val="1"/>
      </w:pPr>
      <w:r>
        <w:rPr>
          <w:rFonts w:ascii="Tinos" w:hAnsi="Tinos" w:eastAsia="Tinos" w:cs="Tinos"/>
          <w:b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от «_____» ____________ 202____ г.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</w:t>
      </w:r>
      <w:r>
        <w:rPr>
          <w:rFonts w:ascii="Tinos" w:hAnsi="Tinos" w:eastAsia="Tinos" w:cs="Tinos"/>
          <w:sz w:val="20"/>
          <w:szCs w:val="20"/>
        </w:rPr>
        <w:t xml:space="preserve">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</w:t>
      </w:r>
      <w:r>
        <w:rPr>
          <w:rFonts w:ascii="Tinos" w:hAnsi="Tinos" w:eastAsia="Tinos" w:cs="Tinos"/>
          <w:sz w:val="20"/>
          <w:szCs w:val="20"/>
        </w:rPr>
        <w:t xml:space="preserve">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бенефициаров.***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</w:t>
      </w:r>
      <w:r>
        <w:rPr>
          <w:rFonts w:ascii="Tinos" w:hAnsi="Tinos" w:eastAsia="Tinos" w:cs="Tinos"/>
          <w:sz w:val="20"/>
          <w:szCs w:val="20"/>
        </w:rPr>
        <w:t xml:space="preserve">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_______________________________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                                    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            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Указывается фамилия, имя, отчество, адрес су</w:t>
      </w:r>
      <w:r>
        <w:rPr>
          <w:rFonts w:ascii="Tinos" w:hAnsi="Tinos" w:eastAsia="Tinos" w:cs="Tinos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hAnsi="Tinos" w:eastAsia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rFonts w:ascii="Tinos" w:hAnsi="Tinos" w:eastAsia="Tinos" w:cs="Tinos"/>
          <w:sz w:val="20"/>
          <w:szCs w:val="20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Заполнени</w:t>
      </w:r>
      <w:r>
        <w:rPr>
          <w:rFonts w:ascii="Tinos" w:hAnsi="Tinos" w:eastAsia="Tinos" w:cs="Tinos"/>
          <w:sz w:val="20"/>
          <w:szCs w:val="20"/>
        </w:rPr>
        <w:t xml:space="preserve">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</w:t>
      </w:r>
      <w:r>
        <w:rPr>
          <w:rFonts w:ascii="Tinos" w:hAnsi="Tinos" w:eastAsia="Tinos" w:cs="Tinos"/>
          <w:sz w:val="20"/>
          <w:szCs w:val="20"/>
        </w:rPr>
        <w:t xml:space="preserve">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</w:t>
      </w:r>
      <w:r>
        <w:rPr>
          <w:rFonts w:ascii="Tinos" w:hAnsi="Tinos" w:eastAsia="Tinos" w:cs="Tinos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rFonts w:ascii="Tinos" w:hAnsi="Tinos" w:eastAsia="Tinos" w:cs="Tinos"/>
          <w:sz w:val="20"/>
          <w:szCs w:val="20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</w:rPr>
            </w:r>
            <w:r>
              <w:rPr>
                <w:rFonts w:ascii="Tinos" w:hAnsi="Tinos" w:cs="Tinos"/>
                <w:b/>
                <w:bCs/>
                <w:i/>
              </w:rPr>
            </w:r>
          </w:p>
        </w:tc>
      </w:tr>
      <w:tr>
        <w:tblPrEx/>
        <w:trPr>
          <w:trHeight w:val="3367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tbl>
            <w:tblPr>
              <w:tblW w:w="14524" w:type="dxa"/>
              <w:tblInd w:w="-109" w:type="dxa"/>
              <w:tblLayout w:type="fixed"/>
              <w:tblLook w:val="04A0" w:firstRow="1" w:lastRow="0" w:firstColumn="1" w:lastColumn="0" w:noHBand="0" w:noVBand="1"/>
            </w:tblPr>
            <w:tblGrid>
              <w:gridCol w:w="5005"/>
              <w:gridCol w:w="9519"/>
            </w:tblGrid>
            <w:tr>
              <w:tblPrEx/>
              <w:trPr>
                <w:trHeight w:val="411"/>
              </w:trPr>
              <w:tc>
                <w:tcPr>
                  <w:tcW w:w="5005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_____________________/ </w:t>
                  </w: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А.И. Таранков</w:t>
                  </w: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_____________________/ ____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5005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5005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hAnsi="Tinos" w:cs="Tinos"/>
                <w:b/>
                <w:bCs/>
                <w:i/>
              </w:rPr>
            </w:r>
            <w:r>
              <w:rPr>
                <w:rFonts w:ascii="Tinos" w:hAnsi="Tinos" w:cs="Tinos"/>
                <w:b/>
                <w:bCs/>
                <w:i/>
              </w:rPr>
            </w:r>
            <w:r>
              <w:rPr>
                <w:rFonts w:ascii="Tinos" w:hAnsi="Tinos" w:cs="Tinos"/>
                <w:b/>
                <w:bCs/>
                <w:i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4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  <w:b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1080"/>
        <w:numPr>
          <w:ilvl w:val="0"/>
          <w:numId w:val="17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участник закупки (Поставщик) предоставил аномально низкое ценовое предложение, выраженное в снижении цены относительно началь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обязательств по Договору, и при этом Договором предусмотрены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ценовом предложении сумма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 соглас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исполнения Договора может быть представлено в форме внесения денежных средств на счет Покупателя (перечисления обеспечительного п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на период исполнения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исляются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принятия решения о предоставлении обеспечения исполнения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продления срока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80"/>
        <w:numPr>
          <w:ilvl w:val="0"/>
          <w:numId w:val="18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в проекте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10174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5210"/>
        <w:gridCol w:w="4964"/>
      </w:tblGrid>
      <w:tr>
        <w:tblPrEx/>
        <w:trPr>
          <w:trHeight w:val="908"/>
        </w:trPr>
        <w:tc>
          <w:tcPr>
            <w:tcW w:w="5210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 </w:t>
            </w:r>
            <w:r>
              <w:rPr>
                <w:rFonts w:ascii="Tinos" w:hAnsi="Tinos" w:eastAsia="Tinos" w:cs="Tinos"/>
                <w:b/>
                <w:bCs/>
              </w:rPr>
              <w:t xml:space="preserve">А.И. Таранков</w:t>
            </w:r>
            <w:r>
              <w:rPr>
                <w:rFonts w:ascii="Tinos" w:hAnsi="Tinos" w:eastAsia="Tinos" w:cs="Tinos"/>
                <w:b/>
                <w:bCs/>
              </w:rPr>
              <w:t xml:space="preserve"> /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4964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 ____ /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387"/>
        </w:trPr>
        <w:tc>
          <w:tcPr>
            <w:tcW w:w="5210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4964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686"/>
        </w:trPr>
        <w:tc>
          <w:tcPr>
            <w:tcW w:w="5210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4964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</w:tbl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5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от "____" __________ 20___г.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center"/>
        <w:spacing w:after="0" w:line="17" w:lineRule="atLeast"/>
        <w:tabs>
          <w:tab w:val="left" w:pos="4109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sz w:val="20"/>
          <w:szCs w:val="20"/>
        </w:rPr>
        <w:t xml:space="preserve">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Характеристики и требования к поставляемой продукции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567"/>
        <w:jc w:val="center"/>
        <w:spacing w:before="0" w:beforeAutospacing="0" w:after="0" w:afterAutospacing="0" w:line="17" w:lineRule="atLeast"/>
        <w:rPr>
          <w:rFonts w:ascii="Tinos" w:hAnsi="Tinos" w:cs="Tinos"/>
          <w:b/>
          <w:sz w:val="26"/>
          <w:szCs w:val="26"/>
        </w:rPr>
      </w:pPr>
      <w:r>
        <w:rPr>
          <w:rFonts w:ascii="Tinos" w:hAnsi="Tinos" w:eastAsia="Tinos" w:cs="Tinos"/>
          <w:b/>
          <w:sz w:val="20"/>
          <w:szCs w:val="20"/>
        </w:rPr>
        <w:t xml:space="preserve">Изолятор ШФ-35В</w:t>
      </w: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6"/>
          <w:szCs w:val="26"/>
        </w:rPr>
      </w:r>
    </w:p>
    <w:tbl>
      <w:tblPr>
        <w:tblW w:w="1020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093"/>
        <w:gridCol w:w="1559"/>
        <w:gridCol w:w="1843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60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Технические характеристики</w:t>
            </w: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60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(наименование параметра)</w:t>
            </w: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Требование (значение параметра)</w:t>
            </w: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nos" w:hAnsi="Tinos" w:eastAsia="Tinos" w:cs="Tinos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0"/>
                <w:numId w:val="43"/>
              </w:numPr>
              <w:ind w:left="142"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</w:r>
            <w:r>
              <w:rPr>
                <w:rFonts w:ascii="Tinos" w:hAnsi="Tinos" w:eastAsia="Tinos" w:cs="Tinos"/>
                <w:bCs/>
                <w:sz w:val="20"/>
                <w:szCs w:val="20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Производитель</w:t>
            </w:r>
            <w:r>
              <w:rPr>
                <w:rFonts w:ascii="Tinos" w:hAnsi="Tinos" w:eastAsia="Tinos" w:cs="Tinos"/>
                <w:bCs/>
                <w:sz w:val="20"/>
                <w:szCs w:val="20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0"/>
                <w:numId w:val="43"/>
              </w:numPr>
              <w:ind w:left="142"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</w:r>
            <w:r>
              <w:rPr>
                <w:rFonts w:ascii="Tinos" w:hAnsi="Tinos" w:eastAsia="Tinos" w:cs="Tinos"/>
                <w:bCs/>
                <w:sz w:val="20"/>
                <w:szCs w:val="20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Заводской тип (марка)</w:t>
            </w:r>
            <w:r>
              <w:rPr>
                <w:rFonts w:ascii="Tinos" w:hAnsi="Tinos" w:eastAsia="Tinos" w:cs="Tinos"/>
                <w:bCs/>
                <w:sz w:val="20"/>
                <w:szCs w:val="20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0"/>
                <w:numId w:val="43"/>
              </w:numPr>
              <w:ind w:left="142"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</w:r>
            <w:r>
              <w:rPr>
                <w:rFonts w:ascii="Tinos" w:hAnsi="Tinos" w:eastAsia="Tinos" w:cs="Tinos"/>
                <w:bCs/>
                <w:sz w:val="20"/>
                <w:szCs w:val="20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Количество, шт. (компл.)</w:t>
            </w:r>
            <w:r>
              <w:rPr>
                <w:rFonts w:ascii="Tinos" w:hAnsi="Tinos" w:eastAsia="Tinos" w:cs="Tinos"/>
                <w:bCs/>
                <w:sz w:val="20"/>
                <w:szCs w:val="20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 </w:t>
            </w:r>
            <w:r>
              <w:rPr>
                <w:rFonts w:ascii="Tinos" w:hAnsi="Tinos" w:eastAsia="Tinos" w:cs="Tinos"/>
                <w:sz w:val="20"/>
                <w:szCs w:val="20"/>
              </w:rPr>
              <w:t xml:space="preserve">207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0"/>
                <w:numId w:val="43"/>
              </w:numPr>
              <w:ind w:left="142"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</w:r>
            <w:r>
              <w:rPr>
                <w:rFonts w:ascii="Tinos" w:hAnsi="Tinos" w:eastAsia="Tinos" w:cs="Tinos"/>
                <w:bCs/>
                <w:sz w:val="20"/>
                <w:szCs w:val="20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Основные параметры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1"/>
                <w:numId w:val="43"/>
              </w:numPr>
              <w:ind w:left="142"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  <w:t xml:space="preserve">Номинальное рабочее напряжение, кВ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  <w:t xml:space="preserve">35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1"/>
                <w:numId w:val="43"/>
              </w:numPr>
              <w:ind w:left="142"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  <w:t xml:space="preserve">Минимальная разрушающая сила, кН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  <w:t xml:space="preserve">16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1"/>
                <w:numId w:val="43"/>
              </w:numPr>
              <w:ind w:left="142"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  <w:t xml:space="preserve">Длина пути утечки, мм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  <w:t xml:space="preserve">780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1"/>
                <w:numId w:val="43"/>
              </w:numPr>
              <w:ind w:left="142"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  <w:t xml:space="preserve">Напряжение пробивное в изоляционной среде, кВ 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  <w:t xml:space="preserve">200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1"/>
                <w:numId w:val="43"/>
              </w:numPr>
              <w:ind w:left="142"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  <w:t xml:space="preserve">Напряжение выдерживаемое импульсное, кВ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  <w:t xml:space="preserve">195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1"/>
                <w:numId w:val="43"/>
              </w:numPr>
              <w:ind w:left="142"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  <w:t xml:space="preserve">Напряжение выдерживаемое частотой 50 Гц 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  <w:t xml:space="preserve">в сухом состоянии, кВ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  <w:t xml:space="preserve">90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1"/>
                <w:numId w:val="43"/>
              </w:numPr>
              <w:ind w:left="142"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  <w:t xml:space="preserve">Напряжение выдерживаемое частотой 50 Гц под дождем, кВ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  <w:t xml:space="preserve">80</w:t>
            </w:r>
            <w:r>
              <w:rPr>
                <w:rFonts w:ascii="Tinos" w:hAnsi="Tinos" w:eastAsia="Tinos" w:cs="Tinos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0"/>
                <w:numId w:val="43"/>
              </w:numPr>
              <w:ind w:left="142"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Номинальные значения климатических факторов 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внешней среды по ГОСТ 15150-69</w:t>
            </w:r>
            <w:r>
              <w:rPr>
                <w:rFonts w:ascii="Tinos" w:hAnsi="Tinos" w:eastAsia="Tinos" w:cs="Tinos"/>
                <w:b/>
                <w:bCs/>
                <w:strike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trike/>
                <w:sz w:val="24"/>
                <w:szCs w:val="24"/>
              </w:rPr>
            </w:pPr>
            <w:r>
              <w:rPr>
                <w:rFonts w:ascii="Tinos" w:hAnsi="Tinos" w:eastAsia="Tinos" w:cs="Tinos"/>
                <w:strike/>
                <w:sz w:val="20"/>
                <w:szCs w:val="20"/>
              </w:rPr>
            </w:r>
            <w:r>
              <w:rPr>
                <w:rFonts w:ascii="Tinos" w:hAnsi="Tinos" w:eastAsia="Tinos" w:cs="Tinos"/>
                <w:strike/>
                <w:sz w:val="20"/>
                <w:szCs w:val="20"/>
              </w:rPr>
            </w:r>
            <w:r>
              <w:rPr>
                <w:rFonts w:ascii="Tinos" w:hAnsi="Tinos" w:cs="Tinos"/>
                <w:strike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1"/>
                <w:numId w:val="43"/>
              </w:numPr>
              <w:ind w:left="142"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ХЛ-1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0"/>
                <w:numId w:val="43"/>
              </w:numPr>
              <w:ind w:left="142"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Требования по надежности</w:t>
            </w: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1"/>
                <w:numId w:val="43"/>
              </w:numPr>
              <w:ind w:left="142"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1"/>
                <w:numId w:val="43"/>
              </w:numPr>
              <w:ind w:left="142"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службы, лет, не менее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1"/>
                <w:numId w:val="43"/>
              </w:numPr>
              <w:ind w:left="142"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 до среднего ремонта, лет, не менее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1"/>
                <w:numId w:val="43"/>
              </w:numPr>
              <w:ind w:left="142"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Удельная стоимость сервисного послегарантийного обслуживания оборудования производителем, руб./год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0"/>
                <w:numId w:val="43"/>
              </w:numPr>
              <w:ind w:left="142"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Требования по безопасности</w:t>
            </w: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1"/>
                <w:numId w:val="43"/>
              </w:numPr>
              <w:ind w:left="142"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Соответствие  ГОСТ 12.2.003-91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п.п.1.2., 1.6., 2.1.10., 2.1.11, 2.1.13., 2.1.14., (да/нет)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0"/>
                <w:numId w:val="43"/>
              </w:numPr>
              <w:ind w:left="142"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Маркировка, упаковка, транспортировка, условия хранения</w:t>
            </w: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1"/>
                <w:numId w:val="43"/>
              </w:numPr>
              <w:ind w:left="142"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1"/>
                <w:numId w:val="43"/>
              </w:numPr>
              <w:ind w:left="142"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транспортирования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60"/>
              <w:numPr>
                <w:ilvl w:val="1"/>
                <w:numId w:val="43"/>
              </w:numPr>
              <w:ind w:left="142"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6093" w:type="dxa"/>
            <w:vAlign w:val="center"/>
            <w:textDirection w:val="lrTb"/>
            <w:noWrap w:val="false"/>
          </w:tcPr>
          <w:p>
            <w:pPr>
              <w:pStyle w:val="1060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6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6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jc w:val="center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sectPr>
      <w:footnotePr/>
      <w:endnotePr/>
      <w:type w:val="nextPage"/>
      <w:pgSz w:w="11906" w:h="16838" w:orient="portrait"/>
      <w:pgMar w:top="709" w:right="849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Symbol">
    <w:panose1 w:val="05050102010706020507"/>
  </w:font>
  <w:font w:name="Wingdings">
    <w:panose1 w:val="0500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7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19</w:t>
        </w:r>
        <w:r>
          <w:fldChar w:fldCharType="end"/>
        </w:r>
        <w:r/>
      </w:p>
    </w:sdtContent>
  </w:sdt>
  <w:p>
    <w:pPr>
      <w:pStyle w:val="1075"/>
    </w:pPr>
    <w:r/>
    <w:r/>
  </w:p>
  <w:p>
    <w:pPr>
      <w:pStyle w:val="1075"/>
    </w:pPr>
    <w:r/>
    <w:r/>
  </w:p>
  <w:p>
    <w:pPr>
      <w:pStyle w:val="107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47"/>
        <w:jc w:val="both"/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065"/>
          <w:i/>
        </w:rPr>
        <w:footnoteRef/>
      </w:r>
      <w:r>
        <w:rPr>
          <w:i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Пункт включается в условия договора, заключаемого с контрагентом, имеющим признаки аффилированности с Обществом).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3">
    <w:p>
      <w:pPr>
        <w:pStyle w:val="1119"/>
        <w:spacing w:before="0" w:after="0" w:line="17" w:lineRule="atLeast"/>
        <w:tabs>
          <w:tab w:val="left" w:pos="-142" w:leader="none"/>
        </w:tabs>
        <w:rPr>
          <w:rFonts w:ascii="Tinos" w:hAnsi="Tinos" w:cs="Tinos"/>
          <w:i/>
          <w:sz w:val="18"/>
          <w:szCs w:val="18"/>
        </w:rPr>
      </w:pPr>
      <w:r>
        <w:rPr>
          <w:rStyle w:val="1120"/>
        </w:rPr>
        <w:footnoteRef/>
      </w:r>
      <w:r>
        <w:rPr>
          <w:rStyle w:val="1120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4">
    <w:p>
      <w:pPr>
        <w:pStyle w:val="1047"/>
        <w:spacing w:before="0" w:after="0" w:line="17" w:lineRule="atLeast"/>
      </w:pPr>
      <w:r>
        <w:rPr>
          <w:rStyle w:val="1065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 в текст договора только в случае наличия в кон</w:t>
      </w:r>
      <w:r>
        <w:rPr>
          <w:rFonts w:ascii="Tinos" w:hAnsi="Tinos" w:eastAsia="Tinos" w:cs="Tinos"/>
          <w:i/>
          <w:sz w:val="18"/>
          <w:szCs w:val="18"/>
        </w:rPr>
        <w:t xml:space="preserve">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  <w:r/>
    </w:p>
  </w:footnote>
  <w:footnote w:id="5">
    <w:p>
      <w:pPr>
        <w:pStyle w:val="1047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65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  <w:highlight w:val="white"/>
        </w:rPr>
        <w:t xml:space="preserve">Абзац не распространяется на обязательства по оплате субъектам малого и среднего предпринимательства.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6">
    <w:p>
      <w:pPr>
        <w:pStyle w:val="1047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1065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7">
    <w:p>
      <w:pPr>
        <w:pStyle w:val="1047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1065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</w:t>
      </w:r>
      <w:r>
        <w:rPr>
          <w:rFonts w:ascii="Tinos" w:hAnsi="Tinos" w:eastAsia="Tinos" w:cs="Tinos"/>
          <w:i/>
          <w:sz w:val="18"/>
          <w:szCs w:val="18"/>
        </w:rPr>
        <w:t xml:space="preserve">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8">
    <w:p>
      <w:pPr>
        <w:pStyle w:val="1047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65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hAnsi="Tinos" w:eastAsia="Tinos" w:cs="Tinos"/>
          <w:sz w:val="18"/>
          <w:szCs w:val="18"/>
        </w:rPr>
        <w:t xml:space="preserve">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pStyle w:val="1061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62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63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2">
    <w:multiLevelType w:val="hybridMultilevel"/>
    <w:lvl w:ilvl="0">
      <w:start w:val="10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32">
    <w:multiLevelType w:val="hybridMultilevel"/>
    <w:styleLink w:val="1066"/>
    <w:lvl w:ilvl="0">
      <w:start w:val="2"/>
      <w:numFmt w:val="decimal"/>
      <w:pStyle w:val="106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3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816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">
    <w:abstractNumId w:val="17"/>
  </w:num>
  <w:num w:numId="6">
    <w:abstractNumId w:val="10"/>
  </w:num>
  <w:num w:numId="7">
    <w:abstractNumId w:val="23"/>
  </w:num>
  <w:num w:numId="8">
    <w:abstractNumId w:val="14"/>
  </w:num>
  <w:num w:numId="9">
    <w:abstractNumId w:val="1"/>
  </w:num>
  <w:num w:numId="10">
    <w:abstractNumId w:val="12"/>
  </w:num>
  <w:num w:numId="11">
    <w:abstractNumId w:val="20"/>
  </w:num>
  <w:num w:numId="12">
    <w:abstractNumId w:val="5"/>
  </w:num>
  <w:num w:numId="13">
    <w:abstractNumId w:val="7"/>
  </w:num>
  <w:num w:numId="14">
    <w:abstractNumId w:val="26"/>
  </w:num>
  <w:num w:numId="15">
    <w:abstractNumId w:val="18"/>
  </w:num>
  <w:num w:numId="16">
    <w:abstractNumId w:val="25"/>
  </w:num>
  <w:num w:numId="17">
    <w:abstractNumId w:val="2"/>
  </w:num>
  <w:num w:numId="18">
    <w:abstractNumId w:val="22"/>
  </w:num>
  <w:num w:numId="19">
    <w:abstractNumId w:val="24"/>
  </w:num>
  <w:num w:numId="20">
    <w:abstractNumId w:val="31"/>
  </w:num>
  <w:num w:numId="21">
    <w:abstractNumId w:val="29"/>
  </w:num>
  <w:num w:numId="22">
    <w:abstractNumId w:val="32"/>
  </w:num>
  <w:num w:numId="23">
    <w:abstractNumId w:val="15"/>
  </w:num>
  <w:num w:numId="24">
    <w:abstractNumId w:val="8"/>
  </w:num>
  <w:num w:numId="25">
    <w:abstractNumId w:val="19"/>
  </w:num>
  <w:num w:numId="26">
    <w:abstractNumId w:val="27"/>
  </w:num>
  <w:num w:numId="27">
    <w:abstractNumId w:val="4"/>
  </w:num>
  <w:num w:numId="28">
    <w:abstractNumId w:val="34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9">
    <w:abstractNumId w:val="3"/>
  </w:num>
  <w:num w:numId="30">
    <w:abstractNumId w:val="16"/>
  </w:num>
  <w:num w:numId="31">
    <w:abstractNumId w:val="33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32">
    <w:abstractNumId w:val="35"/>
  </w:num>
  <w:num w:numId="33">
    <w:abstractNumId w:val="11"/>
  </w:num>
  <w:num w:numId="34">
    <w:abstractNumId w:val="36"/>
  </w:num>
  <w:num w:numId="35">
    <w:abstractNumId w:val="30"/>
  </w:num>
  <w:num w:numId="36">
    <w:abstractNumId w:val="9"/>
  </w:num>
  <w:num w:numId="37">
    <w:abstractNumId w:val="28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66" w:default="1">
    <w:name w:val="Normal"/>
    <w:qFormat/>
  </w:style>
  <w:style w:type="paragraph" w:styleId="867">
    <w:name w:val="Heading 1"/>
    <w:basedOn w:val="866"/>
    <w:next w:val="866"/>
    <w:link w:val="1067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68">
    <w:name w:val="Heading 2"/>
    <w:basedOn w:val="866"/>
    <w:next w:val="866"/>
    <w:link w:val="890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69">
    <w:name w:val="Heading 3"/>
    <w:basedOn w:val="866"/>
    <w:next w:val="866"/>
    <w:link w:val="1068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70">
    <w:name w:val="Heading 4"/>
    <w:basedOn w:val="866"/>
    <w:next w:val="866"/>
    <w:link w:val="89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71">
    <w:name w:val="Heading 5"/>
    <w:basedOn w:val="866"/>
    <w:next w:val="866"/>
    <w:link w:val="893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72">
    <w:name w:val="Heading 6"/>
    <w:basedOn w:val="866"/>
    <w:next w:val="866"/>
    <w:link w:val="894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73">
    <w:name w:val="Heading 7"/>
    <w:basedOn w:val="866"/>
    <w:next w:val="866"/>
    <w:link w:val="895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74">
    <w:name w:val="Heading 8"/>
    <w:basedOn w:val="866"/>
    <w:next w:val="866"/>
    <w:link w:val="89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75">
    <w:name w:val="Heading 9"/>
    <w:basedOn w:val="866"/>
    <w:next w:val="866"/>
    <w:link w:val="897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6" w:default="1">
    <w:name w:val="Default Paragraph Font"/>
    <w:uiPriority w:val="1"/>
    <w:semiHidden/>
    <w:unhideWhenUsed/>
  </w:style>
  <w:style w:type="table" w:styleId="8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8" w:default="1">
    <w:name w:val="No List"/>
    <w:uiPriority w:val="99"/>
    <w:semiHidden/>
    <w:unhideWhenUsed/>
  </w:style>
  <w:style w:type="character" w:styleId="879" w:customStyle="1">
    <w:name w:val="Heading 2 Char"/>
    <w:basedOn w:val="876"/>
    <w:uiPriority w:val="9"/>
    <w:rPr>
      <w:rFonts w:ascii="Arial" w:hAnsi="Arial" w:eastAsia="Arial" w:cs="Arial"/>
      <w:sz w:val="34"/>
    </w:rPr>
  </w:style>
  <w:style w:type="character" w:styleId="880" w:customStyle="1">
    <w:name w:val="Heading 4 Char"/>
    <w:basedOn w:val="876"/>
    <w:uiPriority w:val="9"/>
    <w:rPr>
      <w:rFonts w:ascii="Arial" w:hAnsi="Arial" w:eastAsia="Arial" w:cs="Arial"/>
      <w:b/>
      <w:bCs/>
      <w:sz w:val="26"/>
      <w:szCs w:val="26"/>
    </w:rPr>
  </w:style>
  <w:style w:type="character" w:styleId="881" w:customStyle="1">
    <w:name w:val="Heading 5 Char"/>
    <w:basedOn w:val="876"/>
    <w:uiPriority w:val="9"/>
    <w:rPr>
      <w:rFonts w:ascii="Arial" w:hAnsi="Arial" w:eastAsia="Arial" w:cs="Arial"/>
      <w:b/>
      <w:bCs/>
      <w:sz w:val="24"/>
      <w:szCs w:val="24"/>
    </w:rPr>
  </w:style>
  <w:style w:type="character" w:styleId="882" w:customStyle="1">
    <w:name w:val="Heading 6 Char"/>
    <w:basedOn w:val="876"/>
    <w:uiPriority w:val="9"/>
    <w:rPr>
      <w:rFonts w:ascii="Arial" w:hAnsi="Arial" w:eastAsia="Arial" w:cs="Arial"/>
      <w:b/>
      <w:bCs/>
      <w:sz w:val="22"/>
      <w:szCs w:val="22"/>
    </w:rPr>
  </w:style>
  <w:style w:type="character" w:styleId="883" w:customStyle="1">
    <w:name w:val="Heading 7 Char"/>
    <w:basedOn w:val="8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84" w:customStyle="1">
    <w:name w:val="Heading 8 Char"/>
    <w:basedOn w:val="876"/>
    <w:uiPriority w:val="9"/>
    <w:rPr>
      <w:rFonts w:ascii="Arial" w:hAnsi="Arial" w:eastAsia="Arial" w:cs="Arial"/>
      <w:i/>
      <w:iCs/>
      <w:sz w:val="22"/>
      <w:szCs w:val="22"/>
    </w:rPr>
  </w:style>
  <w:style w:type="character" w:styleId="885" w:customStyle="1">
    <w:name w:val="Heading 9 Char"/>
    <w:basedOn w:val="876"/>
    <w:uiPriority w:val="9"/>
    <w:rPr>
      <w:rFonts w:ascii="Arial" w:hAnsi="Arial" w:eastAsia="Arial" w:cs="Arial"/>
      <w:i/>
      <w:iCs/>
      <w:sz w:val="21"/>
      <w:szCs w:val="21"/>
    </w:rPr>
  </w:style>
  <w:style w:type="character" w:styleId="886" w:customStyle="1">
    <w:name w:val="Subtitle Char"/>
    <w:basedOn w:val="876"/>
    <w:uiPriority w:val="11"/>
    <w:rPr>
      <w:sz w:val="24"/>
      <w:szCs w:val="24"/>
    </w:rPr>
  </w:style>
  <w:style w:type="character" w:styleId="887" w:customStyle="1">
    <w:name w:val="Quote Char"/>
    <w:uiPriority w:val="29"/>
    <w:rPr>
      <w:i/>
    </w:rPr>
  </w:style>
  <w:style w:type="character" w:styleId="888" w:customStyle="1">
    <w:name w:val="Intense Quote Char"/>
    <w:uiPriority w:val="30"/>
    <w:rPr>
      <w:i/>
    </w:rPr>
  </w:style>
  <w:style w:type="character" w:styleId="889" w:customStyle="1">
    <w:name w:val="Heading 1 Char"/>
    <w:basedOn w:val="876"/>
    <w:uiPriority w:val="9"/>
    <w:rPr>
      <w:rFonts w:ascii="Arial" w:hAnsi="Arial" w:eastAsia="Arial" w:cs="Arial"/>
      <w:sz w:val="40"/>
      <w:szCs w:val="40"/>
    </w:rPr>
  </w:style>
  <w:style w:type="character" w:styleId="890" w:customStyle="1">
    <w:name w:val="Заголовок 2 Знак"/>
    <w:basedOn w:val="876"/>
    <w:link w:val="868"/>
    <w:uiPriority w:val="9"/>
    <w:rPr>
      <w:rFonts w:ascii="Arial" w:hAnsi="Arial" w:eastAsia="Arial" w:cs="Arial"/>
      <w:sz w:val="34"/>
    </w:rPr>
  </w:style>
  <w:style w:type="character" w:styleId="891" w:customStyle="1">
    <w:name w:val="Heading 3 Char"/>
    <w:basedOn w:val="876"/>
    <w:uiPriority w:val="9"/>
    <w:rPr>
      <w:rFonts w:ascii="Arial" w:hAnsi="Arial" w:eastAsia="Arial" w:cs="Arial"/>
      <w:sz w:val="30"/>
      <w:szCs w:val="30"/>
    </w:rPr>
  </w:style>
  <w:style w:type="character" w:styleId="892" w:customStyle="1">
    <w:name w:val="Заголовок 4 Знак"/>
    <w:basedOn w:val="876"/>
    <w:link w:val="870"/>
    <w:uiPriority w:val="9"/>
    <w:rPr>
      <w:rFonts w:ascii="Arial" w:hAnsi="Arial" w:eastAsia="Arial" w:cs="Arial"/>
      <w:b/>
      <w:bCs/>
      <w:sz w:val="26"/>
      <w:szCs w:val="26"/>
    </w:rPr>
  </w:style>
  <w:style w:type="character" w:styleId="893" w:customStyle="1">
    <w:name w:val="Заголовок 5 Знак"/>
    <w:basedOn w:val="876"/>
    <w:link w:val="871"/>
    <w:uiPriority w:val="9"/>
    <w:rPr>
      <w:rFonts w:ascii="Arial" w:hAnsi="Arial" w:eastAsia="Arial" w:cs="Arial"/>
      <w:b/>
      <w:bCs/>
      <w:sz w:val="24"/>
      <w:szCs w:val="24"/>
    </w:rPr>
  </w:style>
  <w:style w:type="character" w:styleId="894" w:customStyle="1">
    <w:name w:val="Заголовок 6 Знак"/>
    <w:basedOn w:val="876"/>
    <w:link w:val="872"/>
    <w:uiPriority w:val="9"/>
    <w:rPr>
      <w:rFonts w:ascii="Arial" w:hAnsi="Arial" w:eastAsia="Arial" w:cs="Arial"/>
      <w:b/>
      <w:bCs/>
      <w:sz w:val="22"/>
      <w:szCs w:val="22"/>
    </w:rPr>
  </w:style>
  <w:style w:type="character" w:styleId="895" w:customStyle="1">
    <w:name w:val="Заголовок 7 Знак"/>
    <w:basedOn w:val="876"/>
    <w:link w:val="8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6" w:customStyle="1">
    <w:name w:val="Заголовок 8 Знак"/>
    <w:basedOn w:val="876"/>
    <w:link w:val="874"/>
    <w:uiPriority w:val="9"/>
    <w:rPr>
      <w:rFonts w:ascii="Arial" w:hAnsi="Arial" w:eastAsia="Arial" w:cs="Arial"/>
      <w:i/>
      <w:iCs/>
      <w:sz w:val="22"/>
      <w:szCs w:val="22"/>
    </w:rPr>
  </w:style>
  <w:style w:type="character" w:styleId="897" w:customStyle="1">
    <w:name w:val="Заголовок 9 Знак"/>
    <w:basedOn w:val="876"/>
    <w:link w:val="875"/>
    <w:uiPriority w:val="9"/>
    <w:rPr>
      <w:rFonts w:ascii="Arial" w:hAnsi="Arial" w:eastAsia="Arial" w:cs="Arial"/>
      <w:i/>
      <w:iCs/>
      <w:sz w:val="21"/>
      <w:szCs w:val="21"/>
    </w:rPr>
  </w:style>
  <w:style w:type="character" w:styleId="898" w:customStyle="1">
    <w:name w:val="Title Char"/>
    <w:basedOn w:val="876"/>
    <w:uiPriority w:val="10"/>
    <w:rPr>
      <w:sz w:val="48"/>
      <w:szCs w:val="48"/>
    </w:rPr>
  </w:style>
  <w:style w:type="paragraph" w:styleId="899">
    <w:name w:val="Subtitle"/>
    <w:basedOn w:val="866"/>
    <w:next w:val="866"/>
    <w:link w:val="900"/>
    <w:uiPriority w:val="11"/>
    <w:qFormat/>
    <w:pPr>
      <w:spacing w:before="200"/>
    </w:pPr>
    <w:rPr>
      <w:sz w:val="24"/>
      <w:szCs w:val="24"/>
    </w:rPr>
  </w:style>
  <w:style w:type="character" w:styleId="900" w:customStyle="1">
    <w:name w:val="Подзаголовок Знак"/>
    <w:basedOn w:val="876"/>
    <w:link w:val="899"/>
    <w:uiPriority w:val="11"/>
    <w:rPr>
      <w:sz w:val="24"/>
      <w:szCs w:val="24"/>
    </w:rPr>
  </w:style>
  <w:style w:type="paragraph" w:styleId="901">
    <w:name w:val="Quote"/>
    <w:basedOn w:val="866"/>
    <w:next w:val="866"/>
    <w:link w:val="902"/>
    <w:uiPriority w:val="29"/>
    <w:qFormat/>
    <w:pPr>
      <w:ind w:left="720" w:right="720"/>
    </w:pPr>
    <w:rPr>
      <w:i/>
    </w:rPr>
  </w:style>
  <w:style w:type="character" w:styleId="902" w:customStyle="1">
    <w:name w:val="Цитата 2 Знак"/>
    <w:link w:val="901"/>
    <w:uiPriority w:val="29"/>
    <w:rPr>
      <w:i/>
    </w:rPr>
  </w:style>
  <w:style w:type="paragraph" w:styleId="903">
    <w:name w:val="Intense Quote"/>
    <w:basedOn w:val="866"/>
    <w:next w:val="866"/>
    <w:link w:val="90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4" w:customStyle="1">
    <w:name w:val="Выделенная цитата Знак"/>
    <w:link w:val="903"/>
    <w:uiPriority w:val="30"/>
    <w:rPr>
      <w:i/>
    </w:rPr>
  </w:style>
  <w:style w:type="character" w:styleId="905" w:customStyle="1">
    <w:name w:val="Header Char"/>
    <w:basedOn w:val="876"/>
    <w:uiPriority w:val="99"/>
  </w:style>
  <w:style w:type="character" w:styleId="906" w:customStyle="1">
    <w:name w:val="Footer Char"/>
    <w:basedOn w:val="876"/>
    <w:uiPriority w:val="99"/>
  </w:style>
  <w:style w:type="paragraph" w:styleId="907">
    <w:name w:val="Caption"/>
    <w:basedOn w:val="866"/>
    <w:next w:val="86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908" w:customStyle="1">
    <w:name w:val="Caption Char"/>
    <w:uiPriority w:val="99"/>
  </w:style>
  <w:style w:type="table" w:styleId="909" w:customStyle="1">
    <w:name w:val="Table Grid Light"/>
    <w:basedOn w:val="87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10">
    <w:name w:val="Plain Table 1"/>
    <w:basedOn w:val="87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1">
    <w:name w:val="Plain Table 2"/>
    <w:basedOn w:val="87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2">
    <w:name w:val="Plain Table 3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3">
    <w:name w:val="Plain Table 4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Plain Table 5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5">
    <w:name w:val="Grid Table 1 Light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Grid Table 1 Light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Grid Table 1 Light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Grid Table 1 Light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Grid Table 1 Light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Grid Table 1 Light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Grid Table 1 Light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Grid Table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Grid Table 2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Grid Table 2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2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2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2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2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3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3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3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Grid Table 3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Grid Table 3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Grid Table 3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4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7" w:customStyle="1">
    <w:name w:val="Grid Table 4 - Accent 1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38" w:customStyle="1">
    <w:name w:val="Grid Table 4 - Accent 2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39" w:customStyle="1">
    <w:name w:val="Grid Table 4 - Accent 3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40" w:customStyle="1">
    <w:name w:val="Grid Table 4 - Accent 4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41" w:customStyle="1">
    <w:name w:val="Grid Table 4 - Accent 5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42" w:customStyle="1">
    <w:name w:val="Grid Table 4 - Accent 6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43">
    <w:name w:val="Grid Table 5 Dark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44" w:customStyle="1">
    <w:name w:val="Grid Table 5 Dark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45" w:customStyle="1">
    <w:name w:val="Grid Table 5 Dark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46" w:customStyle="1">
    <w:name w:val="Grid Table 5 Dark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47" w:customStyle="1">
    <w:name w:val="Grid Table 5 Dark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48" w:customStyle="1">
    <w:name w:val="Grid Table 5 Dark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49" w:customStyle="1">
    <w:name w:val="Grid Table 5 Dark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50">
    <w:name w:val="Grid Table 6 Colorful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51" w:customStyle="1">
    <w:name w:val="Grid Table 6 Colorful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52" w:customStyle="1">
    <w:name w:val="Grid Table 6 Colorful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53" w:customStyle="1">
    <w:name w:val="Grid Table 6 Colorful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54" w:customStyle="1">
    <w:name w:val="Grid Table 6 Colorful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55" w:customStyle="1">
    <w:name w:val="Grid Table 6 Colorful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6" w:customStyle="1">
    <w:name w:val="Grid Table 6 Colorful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7">
    <w:name w:val="Grid Table 7 Colorful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Grid Table 7 Colorful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Grid Table 7 Colorful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Grid Table 7 Colorful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Grid Table 7 Colorful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Grid Table 7 Colorful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Grid Table 7 Colorful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1 Light - Accent 1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1 Light - Accent 2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1 Light - Accent 3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st Table 1 Light - Accent 4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st Table 1 Light - Accent 5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List Table 1 Light - Accent 6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List Table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72" w:customStyle="1">
    <w:name w:val="List Table 2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73" w:customStyle="1">
    <w:name w:val="List Table 2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74" w:customStyle="1">
    <w:name w:val="List Table 2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75" w:customStyle="1">
    <w:name w:val="List Table 2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76" w:customStyle="1">
    <w:name w:val="List Table 2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77" w:customStyle="1">
    <w:name w:val="List Table 2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78">
    <w:name w:val="List Table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 w:customStyle="1">
    <w:name w:val="List Table 3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 w:customStyle="1">
    <w:name w:val="List Table 3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 w:customStyle="1">
    <w:name w:val="List Table 3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 w:customStyle="1">
    <w:name w:val="List Table 3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 w:customStyle="1">
    <w:name w:val="List Table 3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 w:customStyle="1">
    <w:name w:val="List Table 3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List Table 4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 w:customStyle="1">
    <w:name w:val="List Table 4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 w:customStyle="1">
    <w:name w:val="List Table 4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 w:customStyle="1">
    <w:name w:val="List Table 4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 w:customStyle="1">
    <w:name w:val="List Table 4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 w:customStyle="1">
    <w:name w:val="List Table 4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5 Dark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3" w:customStyle="1">
    <w:name w:val="List Table 5 Dark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4" w:customStyle="1">
    <w:name w:val="List Table 5 Dark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5" w:customStyle="1">
    <w:name w:val="List Table 5 Dark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6" w:customStyle="1">
    <w:name w:val="List Table 5 Dark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7" w:customStyle="1">
    <w:name w:val="List Table 5 Dark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8" w:customStyle="1">
    <w:name w:val="List Table 5 Dark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9">
    <w:name w:val="List Table 6 Colorful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00" w:customStyle="1">
    <w:name w:val="List Table 6 Colorful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01" w:customStyle="1">
    <w:name w:val="List Table 6 Colorful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02" w:customStyle="1">
    <w:name w:val="List Table 6 Colorful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03" w:customStyle="1">
    <w:name w:val="List Table 6 Colorful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04" w:customStyle="1">
    <w:name w:val="List Table 6 Colorful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05" w:customStyle="1">
    <w:name w:val="List Table 6 Colorful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06">
    <w:name w:val="List Table 7 Colorful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 w:customStyle="1">
    <w:name w:val="List Table 7 Colorful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 w:customStyle="1">
    <w:name w:val="List Table 7 Colorful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List Table 7 Colorful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List Table 7 Colorful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List Table 7 Colorful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 w:customStyle="1">
    <w:name w:val="List Table 7 Colorful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Lined - Accent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14" w:customStyle="1">
    <w:name w:val="Lined - Accent 1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15" w:customStyle="1">
    <w:name w:val="Lined - Accent 2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16" w:customStyle="1">
    <w:name w:val="Lined - Accent 3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17" w:customStyle="1">
    <w:name w:val="Lined - Accent 4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18" w:customStyle="1">
    <w:name w:val="Lined - Accent 5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19" w:customStyle="1">
    <w:name w:val="Lined - Accent 6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20" w:customStyle="1">
    <w:name w:val="Bordered &amp; Lined - Accent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21" w:customStyle="1">
    <w:name w:val="Bordered &amp; Lined - Accent 1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22" w:customStyle="1">
    <w:name w:val="Bordered &amp; Lined - Accent 2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23" w:customStyle="1">
    <w:name w:val="Bordered &amp; Lined - Accent 3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24" w:customStyle="1">
    <w:name w:val="Bordered &amp; Lined - Accent 4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25" w:customStyle="1">
    <w:name w:val="Bordered &amp; Lined - Accent 5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26" w:customStyle="1">
    <w:name w:val="Bordered &amp; Lined - Accent 6"/>
    <w:basedOn w:val="87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27" w:customStyle="1">
    <w:name w:val="Bordered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28" w:customStyle="1">
    <w:name w:val="Bordered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29" w:customStyle="1">
    <w:name w:val="Bordered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30" w:customStyle="1">
    <w:name w:val="Bordered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31" w:customStyle="1">
    <w:name w:val="Bordered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32" w:customStyle="1">
    <w:name w:val="Bordered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33" w:customStyle="1">
    <w:name w:val="Bordered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34" w:customStyle="1">
    <w:name w:val="Footnote Text Char"/>
    <w:uiPriority w:val="99"/>
    <w:rPr>
      <w:sz w:val="18"/>
    </w:rPr>
  </w:style>
  <w:style w:type="character" w:styleId="1035" w:customStyle="1">
    <w:name w:val="Endnote Text Char"/>
    <w:uiPriority w:val="99"/>
    <w:rPr>
      <w:sz w:val="20"/>
    </w:rPr>
  </w:style>
  <w:style w:type="paragraph" w:styleId="1036">
    <w:name w:val="toc 1"/>
    <w:basedOn w:val="866"/>
    <w:next w:val="866"/>
    <w:uiPriority w:val="39"/>
    <w:unhideWhenUsed/>
    <w:pPr>
      <w:spacing w:after="57"/>
    </w:pPr>
  </w:style>
  <w:style w:type="paragraph" w:styleId="1037">
    <w:name w:val="toc 2"/>
    <w:basedOn w:val="866"/>
    <w:next w:val="866"/>
    <w:uiPriority w:val="39"/>
    <w:unhideWhenUsed/>
    <w:pPr>
      <w:ind w:left="283"/>
      <w:spacing w:after="57"/>
    </w:pPr>
  </w:style>
  <w:style w:type="paragraph" w:styleId="1038">
    <w:name w:val="toc 3"/>
    <w:basedOn w:val="866"/>
    <w:next w:val="866"/>
    <w:uiPriority w:val="39"/>
    <w:unhideWhenUsed/>
    <w:pPr>
      <w:ind w:left="567"/>
      <w:spacing w:after="57"/>
    </w:pPr>
  </w:style>
  <w:style w:type="paragraph" w:styleId="1039">
    <w:name w:val="toc 4"/>
    <w:basedOn w:val="866"/>
    <w:next w:val="866"/>
    <w:uiPriority w:val="39"/>
    <w:unhideWhenUsed/>
    <w:pPr>
      <w:ind w:left="850"/>
      <w:spacing w:after="57"/>
    </w:pPr>
  </w:style>
  <w:style w:type="paragraph" w:styleId="1040">
    <w:name w:val="toc 5"/>
    <w:basedOn w:val="866"/>
    <w:next w:val="866"/>
    <w:uiPriority w:val="39"/>
    <w:unhideWhenUsed/>
    <w:pPr>
      <w:ind w:left="1134"/>
      <w:spacing w:after="57"/>
    </w:pPr>
  </w:style>
  <w:style w:type="paragraph" w:styleId="1041">
    <w:name w:val="toc 6"/>
    <w:basedOn w:val="866"/>
    <w:next w:val="866"/>
    <w:uiPriority w:val="39"/>
    <w:unhideWhenUsed/>
    <w:pPr>
      <w:ind w:left="1417"/>
      <w:spacing w:after="57"/>
    </w:pPr>
  </w:style>
  <w:style w:type="paragraph" w:styleId="1042">
    <w:name w:val="toc 7"/>
    <w:basedOn w:val="866"/>
    <w:next w:val="866"/>
    <w:uiPriority w:val="39"/>
    <w:unhideWhenUsed/>
    <w:pPr>
      <w:ind w:left="1701"/>
      <w:spacing w:after="57"/>
    </w:pPr>
  </w:style>
  <w:style w:type="paragraph" w:styleId="1043">
    <w:name w:val="toc 8"/>
    <w:basedOn w:val="866"/>
    <w:next w:val="866"/>
    <w:uiPriority w:val="39"/>
    <w:unhideWhenUsed/>
    <w:pPr>
      <w:ind w:left="1984"/>
      <w:spacing w:after="57"/>
    </w:pPr>
  </w:style>
  <w:style w:type="paragraph" w:styleId="1044">
    <w:name w:val="toc 9"/>
    <w:basedOn w:val="866"/>
    <w:next w:val="866"/>
    <w:uiPriority w:val="39"/>
    <w:unhideWhenUsed/>
    <w:pPr>
      <w:ind w:left="2268"/>
      <w:spacing w:after="57"/>
    </w:pPr>
  </w:style>
  <w:style w:type="paragraph" w:styleId="1045">
    <w:name w:val="TOC Heading"/>
    <w:uiPriority w:val="39"/>
    <w:unhideWhenUsed/>
  </w:style>
  <w:style w:type="paragraph" w:styleId="1046">
    <w:name w:val="table of figures"/>
    <w:basedOn w:val="866"/>
    <w:next w:val="866"/>
    <w:uiPriority w:val="99"/>
    <w:unhideWhenUsed/>
    <w:pPr>
      <w:spacing w:after="0"/>
    </w:pPr>
  </w:style>
  <w:style w:type="paragraph" w:styleId="1047">
    <w:name w:val="footnote text"/>
    <w:basedOn w:val="866"/>
    <w:link w:val="1048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48" w:customStyle="1">
    <w:name w:val="Текст сноски Знак"/>
    <w:basedOn w:val="876"/>
    <w:link w:val="1047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1049">
    <w:name w:val="Title"/>
    <w:basedOn w:val="866"/>
    <w:link w:val="1050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50" w:customStyle="1">
    <w:name w:val="Заголовок Знак"/>
    <w:basedOn w:val="876"/>
    <w:link w:val="1049"/>
    <w:rPr>
      <w:rFonts w:ascii="Times New Roman" w:hAnsi="Times New Roman" w:eastAsia="Times New Roman" w:cs="Times New Roman"/>
      <w:sz w:val="24"/>
      <w:szCs w:val="24"/>
    </w:rPr>
  </w:style>
  <w:style w:type="character" w:styleId="1051" w:customStyle="1">
    <w:name w:val="Основной текст Знак"/>
    <w:basedOn w:val="876"/>
    <w:link w:val="1052"/>
    <w:rPr>
      <w:rFonts w:ascii="Times New Roman" w:hAnsi="Times New Roman" w:eastAsia="Times New Roman" w:cs="Times New Roman"/>
      <w:sz w:val="28"/>
      <w:szCs w:val="28"/>
    </w:rPr>
  </w:style>
  <w:style w:type="paragraph" w:styleId="1052">
    <w:name w:val="Body Text"/>
    <w:basedOn w:val="866"/>
    <w:link w:val="1051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53" w:customStyle="1">
    <w:name w:val="Основной текст Знак1"/>
    <w:basedOn w:val="876"/>
    <w:uiPriority w:val="99"/>
    <w:semiHidden/>
  </w:style>
  <w:style w:type="paragraph" w:styleId="1054">
    <w:name w:val="Body Text Indent"/>
    <w:basedOn w:val="866"/>
    <w:link w:val="1055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55" w:customStyle="1">
    <w:name w:val="Основной текст с отступом Знак"/>
    <w:basedOn w:val="876"/>
    <w:link w:val="1054"/>
    <w:rPr>
      <w:rFonts w:ascii="Times New Roman" w:hAnsi="Times New Roman" w:eastAsia="Times New Roman" w:cs="Times New Roman"/>
      <w:sz w:val="24"/>
      <w:szCs w:val="24"/>
    </w:rPr>
  </w:style>
  <w:style w:type="paragraph" w:styleId="1056">
    <w:name w:val="Body Text 2"/>
    <w:basedOn w:val="866"/>
    <w:link w:val="1057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57" w:customStyle="1">
    <w:name w:val="Основной текст 2 Знак"/>
    <w:basedOn w:val="876"/>
    <w:link w:val="1056"/>
    <w:rPr>
      <w:rFonts w:ascii="Times New Roman" w:hAnsi="Times New Roman" w:eastAsia="Times New Roman" w:cs="Times New Roman"/>
      <w:sz w:val="28"/>
      <w:szCs w:val="28"/>
    </w:rPr>
  </w:style>
  <w:style w:type="paragraph" w:styleId="1058">
    <w:name w:val="Body Text 3"/>
    <w:basedOn w:val="866"/>
    <w:link w:val="1059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59" w:customStyle="1">
    <w:name w:val="Основной текст 3 Знак"/>
    <w:basedOn w:val="876"/>
    <w:link w:val="1058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60">
    <w:name w:val="No Spacing"/>
    <w:link w:val="1071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61" w:customStyle="1">
    <w:name w:val="МРСК_заголовок_1"/>
    <w:basedOn w:val="867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62" w:customStyle="1">
    <w:name w:val="МРСК_заголовок_2"/>
    <w:basedOn w:val="866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63" w:customStyle="1">
    <w:name w:val="МРСК_заголовок_3"/>
    <w:basedOn w:val="869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64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65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66" w:customStyle="1">
    <w:name w:val="Стиль22"/>
    <w:pPr>
      <w:numPr>
        <w:ilvl w:val="0"/>
        <w:numId w:val="22"/>
      </w:numPr>
    </w:pPr>
  </w:style>
  <w:style w:type="character" w:styleId="1067" w:customStyle="1">
    <w:name w:val="Заголовок 1 Знак"/>
    <w:basedOn w:val="876"/>
    <w:link w:val="86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68" w:customStyle="1">
    <w:name w:val="Заголовок 3 Знак"/>
    <w:basedOn w:val="876"/>
    <w:link w:val="869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69">
    <w:name w:val="Hyperlink"/>
    <w:basedOn w:val="876"/>
    <w:uiPriority w:val="99"/>
    <w:unhideWhenUsed/>
    <w:rPr>
      <w:color w:val="0000ff" w:themeColor="hyperlink"/>
      <w:u w:val="single"/>
    </w:rPr>
  </w:style>
  <w:style w:type="paragraph" w:styleId="1070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71" w:customStyle="1">
    <w:name w:val="Без интервала Знак"/>
    <w:link w:val="1060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72" w:customStyle="1">
    <w:name w:val="МРСК_таблица_текст"/>
    <w:basedOn w:val="866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73">
    <w:name w:val="Header"/>
    <w:basedOn w:val="866"/>
    <w:link w:val="107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74" w:customStyle="1">
    <w:name w:val="Верхний колонтитул Знак"/>
    <w:basedOn w:val="876"/>
    <w:link w:val="1073"/>
    <w:uiPriority w:val="99"/>
  </w:style>
  <w:style w:type="paragraph" w:styleId="1075">
    <w:name w:val="Footer"/>
    <w:basedOn w:val="866"/>
    <w:link w:val="107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76" w:customStyle="1">
    <w:name w:val="Нижний колонтитул Знак"/>
    <w:basedOn w:val="876"/>
    <w:link w:val="1075"/>
    <w:uiPriority w:val="99"/>
  </w:style>
  <w:style w:type="character" w:styleId="1077" w:customStyle="1">
    <w:name w:val="apple-converted-space"/>
    <w:basedOn w:val="876"/>
  </w:style>
  <w:style w:type="paragraph" w:styleId="1078">
    <w:name w:val="Normal (Web)"/>
    <w:basedOn w:val="866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79">
    <w:name w:val="Table Grid"/>
    <w:basedOn w:val="87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80">
    <w:name w:val="List Paragraph"/>
    <w:basedOn w:val="866"/>
    <w:qFormat/>
    <w:pPr>
      <w:contextualSpacing/>
      <w:ind w:left="720"/>
    </w:pPr>
  </w:style>
  <w:style w:type="paragraph" w:styleId="1081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82" w:customStyle="1">
    <w:name w:val="Font Style14"/>
    <w:basedOn w:val="876"/>
    <w:uiPriority w:val="99"/>
    <w:rPr>
      <w:rFonts w:ascii="Arial" w:hAnsi="Arial" w:cs="Arial"/>
      <w:b/>
      <w:bCs/>
      <w:sz w:val="18"/>
      <w:szCs w:val="18"/>
    </w:rPr>
  </w:style>
  <w:style w:type="character" w:styleId="1083" w:customStyle="1">
    <w:name w:val="js-phone-number"/>
    <w:basedOn w:val="876"/>
  </w:style>
  <w:style w:type="paragraph" w:styleId="1084">
    <w:name w:val="Balloon Text"/>
    <w:basedOn w:val="866"/>
    <w:link w:val="108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85" w:customStyle="1">
    <w:name w:val="Текст выноски Знак"/>
    <w:basedOn w:val="876"/>
    <w:link w:val="1084"/>
    <w:uiPriority w:val="99"/>
    <w:semiHidden/>
    <w:rPr>
      <w:rFonts w:ascii="Tahoma" w:hAnsi="Tahoma" w:cs="Tahoma"/>
      <w:sz w:val="16"/>
      <w:szCs w:val="16"/>
    </w:rPr>
  </w:style>
  <w:style w:type="numbering" w:styleId="1086" w:customStyle="1">
    <w:name w:val="Нет списка1"/>
    <w:next w:val="878"/>
    <w:uiPriority w:val="99"/>
    <w:semiHidden/>
    <w:unhideWhenUsed/>
  </w:style>
  <w:style w:type="numbering" w:styleId="1087" w:customStyle="1">
    <w:name w:val="Нет списка2"/>
    <w:next w:val="878"/>
    <w:uiPriority w:val="99"/>
    <w:semiHidden/>
    <w:unhideWhenUsed/>
  </w:style>
  <w:style w:type="numbering" w:styleId="1088" w:customStyle="1">
    <w:name w:val="Нет списка11"/>
    <w:next w:val="878"/>
    <w:uiPriority w:val="99"/>
    <w:semiHidden/>
    <w:unhideWhenUsed/>
  </w:style>
  <w:style w:type="character" w:styleId="1089" w:customStyle="1">
    <w:name w:val="property_name"/>
    <w:basedOn w:val="876"/>
  </w:style>
  <w:style w:type="character" w:styleId="1090" w:customStyle="1">
    <w:name w:val="n-product-spec__name-inner"/>
    <w:basedOn w:val="876"/>
  </w:style>
  <w:style w:type="character" w:styleId="1091">
    <w:name w:val="Strong"/>
    <w:basedOn w:val="876"/>
    <w:uiPriority w:val="22"/>
    <w:qFormat/>
    <w:rPr>
      <w:b/>
      <w:bCs/>
    </w:rPr>
  </w:style>
  <w:style w:type="character" w:styleId="1092" w:customStyle="1">
    <w:name w:val="Основной текст (2)_"/>
    <w:basedOn w:val="87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93" w:customStyle="1">
    <w:name w:val="Основной текст (2)"/>
    <w:basedOn w:val="1092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94" w:customStyle="1">
    <w:name w:val="Основной текст (2) + Полужирный"/>
    <w:basedOn w:val="1092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95" w:customStyle="1">
    <w:name w:val="Основной текст (2) + Arial Narrow;9;5 pt"/>
    <w:basedOn w:val="1092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96" w:customStyle="1">
    <w:name w:val="Основной текст (2) + Arial Narrow;15 pt"/>
    <w:basedOn w:val="1092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97">
    <w:name w:val="endnote text"/>
    <w:basedOn w:val="866"/>
    <w:link w:val="109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98" w:customStyle="1">
    <w:name w:val="Текст концевой сноски Знак"/>
    <w:basedOn w:val="876"/>
    <w:link w:val="1097"/>
    <w:uiPriority w:val="99"/>
    <w:semiHidden/>
    <w:rPr>
      <w:sz w:val="20"/>
      <w:szCs w:val="20"/>
    </w:rPr>
  </w:style>
  <w:style w:type="character" w:styleId="1099">
    <w:name w:val="endnote reference"/>
    <w:basedOn w:val="876"/>
    <w:uiPriority w:val="99"/>
    <w:semiHidden/>
    <w:unhideWhenUsed/>
    <w:rPr>
      <w:vertAlign w:val="superscript"/>
    </w:rPr>
  </w:style>
  <w:style w:type="numbering" w:styleId="1100" w:customStyle="1">
    <w:name w:val="Нет списка3"/>
    <w:next w:val="878"/>
    <w:uiPriority w:val="99"/>
    <w:semiHidden/>
    <w:unhideWhenUsed/>
  </w:style>
  <w:style w:type="table" w:styleId="1101" w:customStyle="1">
    <w:name w:val="Сетка таблицы1"/>
    <w:basedOn w:val="877"/>
    <w:next w:val="1079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2" w:customStyle="1">
    <w:name w:val="Абзац списка1"/>
    <w:basedOn w:val="866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103" w:customStyle="1">
    <w:name w:val="Стиль3"/>
    <w:basedOn w:val="866"/>
    <w:link w:val="1104"/>
    <w:pPr>
      <w:ind w:firstLine="567"/>
      <w:jc w:val="both"/>
      <w:keepLines/>
      <w:spacing w:after="0" w:line="360" w:lineRule="auto"/>
    </w:pPr>
    <w:rPr>
      <w:rFonts w:ascii="Arial" w:hAnsi="Arial" w:eastAsia="Times New Roman" w:cs="Times New Roman"/>
    </w:rPr>
  </w:style>
  <w:style w:type="character" w:styleId="1104" w:customStyle="1">
    <w:name w:val="Стиль3 Знак"/>
    <w:link w:val="1103"/>
    <w:rPr>
      <w:rFonts w:ascii="Arial" w:hAnsi="Arial" w:eastAsia="Times New Roman" w:cs="Times New Roman"/>
    </w:rPr>
  </w:style>
  <w:style w:type="character" w:styleId="1105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1106">
    <w:name w:val="annotation reference"/>
    <w:uiPriority w:val="99"/>
    <w:semiHidden/>
    <w:unhideWhenUsed/>
    <w:rPr>
      <w:sz w:val="16"/>
      <w:szCs w:val="16"/>
    </w:rPr>
  </w:style>
  <w:style w:type="paragraph" w:styleId="1107">
    <w:name w:val="annotation text"/>
    <w:basedOn w:val="866"/>
    <w:link w:val="1108"/>
    <w:uiPriority w:val="99"/>
    <w:semiHidden/>
    <w:unhideWhenUsed/>
    <w:rPr>
      <w:rFonts w:ascii="Calibri" w:hAnsi="Calibri" w:eastAsia="Calibri" w:cs="Times New Roman"/>
      <w:sz w:val="20"/>
      <w:szCs w:val="20"/>
      <w:lang w:eastAsia="en-US"/>
    </w:rPr>
  </w:style>
  <w:style w:type="character" w:styleId="1108" w:customStyle="1">
    <w:name w:val="Текст примечания Знак"/>
    <w:basedOn w:val="876"/>
    <w:link w:val="1107"/>
    <w:uiPriority w:val="99"/>
    <w:semiHidden/>
    <w:rPr>
      <w:rFonts w:ascii="Calibri" w:hAnsi="Calibri" w:eastAsia="Calibri" w:cs="Times New Roman"/>
      <w:sz w:val="20"/>
      <w:szCs w:val="20"/>
      <w:lang w:eastAsia="en-US"/>
    </w:rPr>
  </w:style>
  <w:style w:type="paragraph" w:styleId="1109">
    <w:name w:val="annotation subject"/>
    <w:basedOn w:val="1107"/>
    <w:next w:val="1107"/>
    <w:link w:val="1110"/>
    <w:uiPriority w:val="99"/>
    <w:semiHidden/>
    <w:unhideWhenUsed/>
    <w:rPr>
      <w:b/>
      <w:bCs/>
    </w:rPr>
  </w:style>
  <w:style w:type="character" w:styleId="1110" w:customStyle="1">
    <w:name w:val="Тема примечания Знак"/>
    <w:basedOn w:val="1108"/>
    <w:link w:val="1109"/>
    <w:uiPriority w:val="99"/>
    <w:semiHidden/>
    <w:rPr>
      <w:rFonts w:ascii="Calibri" w:hAnsi="Calibri" w:eastAsia="Calibri" w:cs="Times New Roman"/>
      <w:b/>
      <w:bCs/>
      <w:sz w:val="20"/>
      <w:szCs w:val="20"/>
      <w:lang w:eastAsia="en-US"/>
    </w:rPr>
  </w:style>
  <w:style w:type="paragraph" w:styleId="1111">
    <w:name w:val="Plain Text"/>
    <w:basedOn w:val="866"/>
    <w:link w:val="1112"/>
    <w:uiPriority w:val="99"/>
    <w:unhideWhenUsed/>
    <w:pPr>
      <w:spacing w:after="0" w:line="240" w:lineRule="auto"/>
    </w:pPr>
    <w:rPr>
      <w:rFonts w:ascii="Calibri" w:hAnsi="Calibri" w:eastAsia="Times New Roman" w:cs="Times New Roman"/>
      <w:szCs w:val="21"/>
      <w:lang w:eastAsia="en-US"/>
    </w:rPr>
  </w:style>
  <w:style w:type="character" w:styleId="1112" w:customStyle="1">
    <w:name w:val="Текст Знак"/>
    <w:basedOn w:val="876"/>
    <w:link w:val="1111"/>
    <w:uiPriority w:val="99"/>
    <w:rPr>
      <w:rFonts w:ascii="Calibri" w:hAnsi="Calibri" w:eastAsia="Times New Roman" w:cs="Times New Roman"/>
      <w:szCs w:val="21"/>
      <w:lang w:eastAsia="en-US"/>
    </w:rPr>
  </w:style>
  <w:style w:type="paragraph" w:styleId="1113">
    <w:name w:val="Revision"/>
    <w:hidden/>
    <w:uiPriority w:val="99"/>
    <w:semiHidden/>
    <w:pPr>
      <w:spacing w:after="0" w:line="240" w:lineRule="auto"/>
    </w:pPr>
    <w:rPr>
      <w:rFonts w:ascii="Calibri" w:hAnsi="Calibri" w:eastAsia="Calibri" w:cs="Times New Roman"/>
      <w:lang w:eastAsia="en-US"/>
    </w:rPr>
  </w:style>
  <w:style w:type="paragraph" w:styleId="1114" w:customStyle="1">
    <w:name w:val="Абзац списка2"/>
    <w:basedOn w:val="866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115" w:customStyle="1">
    <w:name w:val="Font Style53"/>
    <w:rPr>
      <w:rFonts w:ascii="Times New Roman" w:hAnsi="Times New Roman" w:cs="Times New Roman"/>
      <w:sz w:val="22"/>
      <w:szCs w:val="22"/>
    </w:rPr>
  </w:style>
  <w:style w:type="character" w:styleId="1116" w:customStyle="1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styleId="1117" w:customStyle="1">
    <w:name w:val="formattext"/>
    <w:basedOn w:val="86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118" w:customStyle="1">
    <w:name w:val="Без интервала1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lang w:eastAsia="en-US"/>
    </w:rPr>
  </w:style>
  <w:style w:type="paragraph" w:styleId="1119" w:customStyle="1">
    <w:name w:val="Текст сноски1"/>
    <w:uiPriority w:val="99"/>
    <w:pPr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</w:rPr>
  </w:style>
  <w:style w:type="character" w:styleId="1120" w:customStyle="1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www.rosseti.ru/suppliers/technical-policy/equipment-quality-control/" TargetMode="External"/><Relationship Id="rId12" Type="http://schemas.openxmlformats.org/officeDocument/2006/relationships/hyperlink" Target="mailto:tuvaenergo@tv.rosseti-sib.ru" TargetMode="External"/><Relationship Id="rId13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cfd@rosseti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19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21" Type="http://schemas.openxmlformats.org/officeDocument/2006/relationships/hyperlink" Target="mailto:BaturinNV@tv.rosseti-sib.ru" TargetMode="External"/><Relationship Id="rId22" Type="http://schemas.openxmlformats.org/officeDocument/2006/relationships/hyperlink" Target="mailto:EvtifevaDV@tv.rosseti-sib.ru" TargetMode="External"/><Relationship Id="rId23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6541F-D577-4D87-BCCB-1E1583CC5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revision>230</cp:revision>
  <dcterms:created xsi:type="dcterms:W3CDTF">2023-08-25T12:30:00Z</dcterms:created>
  <dcterms:modified xsi:type="dcterms:W3CDTF">2025-11-03T08:19:27Z</dcterms:modified>
</cp:coreProperties>
</file>